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9"/>
        <w:gridCol w:w="5129"/>
      </w:tblGrid>
      <w:tr w:rsidR="003E62BB" w:rsidRPr="00F6468A" w:rsidTr="00937C49">
        <w:trPr>
          <w:trHeight w:hRule="exact" w:val="1387"/>
        </w:trPr>
        <w:tc>
          <w:tcPr>
            <w:tcW w:w="5059" w:type="dxa"/>
          </w:tcPr>
          <w:p w:rsidR="003E62BB" w:rsidRPr="00F6468A" w:rsidRDefault="00655291" w:rsidP="004470DF">
            <w:r w:rsidRPr="00F6468A">
              <w:rPr>
                <w:noProof/>
                <w:lang w:eastAsia="bg-BG"/>
              </w:rPr>
              <w:drawing>
                <wp:inline distT="0" distB="0" distL="0" distR="0" wp14:anchorId="3C51D57B" wp14:editId="2A77A8A0">
                  <wp:extent cx="2415600" cy="810000"/>
                  <wp:effectExtent l="0" t="0" r="381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5600" cy="810000"/>
                          </a:xfrm>
                          <a:prstGeom prst="rect">
                            <a:avLst/>
                          </a:prstGeom>
                        </pic:spPr>
                      </pic:pic>
                    </a:graphicData>
                  </a:graphic>
                </wp:inline>
              </w:drawing>
            </w:r>
          </w:p>
        </w:tc>
        <w:tc>
          <w:tcPr>
            <w:tcW w:w="5129" w:type="dxa"/>
          </w:tcPr>
          <w:p w:rsidR="003E62BB" w:rsidRPr="00F6468A" w:rsidRDefault="003E62BB" w:rsidP="00130196">
            <w:pPr>
              <w:ind w:firstLine="567"/>
              <w:jc w:val="right"/>
            </w:pPr>
            <w:r w:rsidRPr="00F6468A">
              <w:rPr>
                <w:noProof/>
                <w:lang w:eastAsia="bg-BG"/>
              </w:rPr>
              <w:drawing>
                <wp:inline distT="0" distB="0" distL="0" distR="0" wp14:anchorId="4B8CCCE7" wp14:editId="739D9E65">
                  <wp:extent cx="799200" cy="799200"/>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b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9200" cy="799200"/>
                          </a:xfrm>
                          <a:prstGeom prst="rect">
                            <a:avLst/>
                          </a:prstGeom>
                        </pic:spPr>
                      </pic:pic>
                    </a:graphicData>
                  </a:graphic>
                </wp:inline>
              </w:drawing>
            </w:r>
          </w:p>
        </w:tc>
      </w:tr>
    </w:tbl>
    <w:p w:rsidR="008F0C9E" w:rsidRPr="006538A6" w:rsidRDefault="000179E9" w:rsidP="004470DF">
      <w:pPr>
        <w:spacing w:after="0" w:line="240" w:lineRule="auto"/>
        <w:rPr>
          <w:rFonts w:ascii="Times New Roman" w:eastAsia="Times New Roman" w:hAnsi="Times New Roman" w:cs="Times New Roman"/>
          <w:b/>
          <w:sz w:val="24"/>
          <w:szCs w:val="24"/>
        </w:rPr>
      </w:pPr>
      <w:r w:rsidRPr="006538A6">
        <w:rPr>
          <w:rFonts w:ascii="Times New Roman" w:eastAsia="Times New Roman" w:hAnsi="Times New Roman" w:cs="Times New Roman"/>
          <w:b/>
          <w:sz w:val="24"/>
          <w:szCs w:val="24"/>
        </w:rPr>
        <w:t>Вх. №…………………</w:t>
      </w:r>
      <w:r w:rsidR="000E6474" w:rsidRPr="006538A6">
        <w:rPr>
          <w:rFonts w:ascii="Times New Roman" w:eastAsia="Times New Roman" w:hAnsi="Times New Roman" w:cs="Times New Roman"/>
          <w:b/>
          <w:sz w:val="24"/>
          <w:szCs w:val="24"/>
        </w:rPr>
        <w:t>./……………201</w:t>
      </w:r>
      <w:r w:rsidR="00175755" w:rsidRPr="006538A6">
        <w:rPr>
          <w:rFonts w:ascii="Times New Roman" w:eastAsia="Times New Roman" w:hAnsi="Times New Roman" w:cs="Times New Roman"/>
          <w:b/>
          <w:sz w:val="24"/>
          <w:szCs w:val="24"/>
          <w:lang w:val="ru-RU"/>
        </w:rPr>
        <w:t>9</w:t>
      </w:r>
      <w:r w:rsidR="008F0C9E" w:rsidRPr="006538A6">
        <w:rPr>
          <w:rFonts w:ascii="Times New Roman" w:eastAsia="Times New Roman" w:hAnsi="Times New Roman" w:cs="Times New Roman"/>
          <w:b/>
          <w:sz w:val="24"/>
          <w:szCs w:val="24"/>
        </w:rPr>
        <w:t xml:space="preserve"> г.</w:t>
      </w:r>
    </w:p>
    <w:p w:rsidR="008F0C9E" w:rsidRPr="006538A6" w:rsidRDefault="008F0C9E" w:rsidP="004470DF">
      <w:pPr>
        <w:spacing w:after="0" w:line="240" w:lineRule="auto"/>
        <w:rPr>
          <w:rFonts w:ascii="Times New Roman" w:eastAsia="Times New Roman" w:hAnsi="Times New Roman" w:cs="Times New Roman"/>
          <w:b/>
          <w:color w:val="000000"/>
          <w:sz w:val="24"/>
          <w:szCs w:val="24"/>
          <w:lang w:val="ru-RU"/>
        </w:rPr>
      </w:pPr>
    </w:p>
    <w:p w:rsidR="008F0C9E" w:rsidRPr="006538A6" w:rsidRDefault="008F0C9E" w:rsidP="004470DF">
      <w:pPr>
        <w:spacing w:after="0" w:line="240" w:lineRule="auto"/>
        <w:outlineLvl w:val="0"/>
        <w:rPr>
          <w:rFonts w:ascii="Times New Roman" w:eastAsia="Times New Roman" w:hAnsi="Times New Roman" w:cs="Times New Roman"/>
          <w:b/>
          <w:sz w:val="24"/>
          <w:szCs w:val="24"/>
        </w:rPr>
      </w:pPr>
      <w:r w:rsidRPr="006538A6">
        <w:rPr>
          <w:rFonts w:ascii="Times New Roman" w:eastAsia="Times New Roman" w:hAnsi="Times New Roman" w:cs="Times New Roman"/>
          <w:b/>
          <w:sz w:val="24"/>
          <w:szCs w:val="24"/>
        </w:rPr>
        <w:t>ДО</w:t>
      </w:r>
    </w:p>
    <w:p w:rsidR="008F0C9E" w:rsidRPr="006538A6" w:rsidRDefault="008F0C9E" w:rsidP="004470DF">
      <w:pPr>
        <w:spacing w:after="0" w:line="240" w:lineRule="auto"/>
        <w:outlineLvl w:val="0"/>
        <w:rPr>
          <w:rFonts w:ascii="Times New Roman" w:eastAsia="Times New Roman" w:hAnsi="Times New Roman" w:cs="Times New Roman"/>
          <w:b/>
          <w:sz w:val="24"/>
          <w:szCs w:val="24"/>
        </w:rPr>
      </w:pPr>
      <w:r w:rsidRPr="006538A6">
        <w:rPr>
          <w:rFonts w:ascii="Times New Roman" w:eastAsia="Times New Roman" w:hAnsi="Times New Roman" w:cs="Times New Roman"/>
          <w:b/>
          <w:sz w:val="24"/>
          <w:szCs w:val="24"/>
        </w:rPr>
        <w:t>ДОЦ. Д-Р ИВАН Н. ИВАНОВ</w:t>
      </w:r>
    </w:p>
    <w:p w:rsidR="008F0C9E" w:rsidRPr="006538A6" w:rsidRDefault="008F0C9E" w:rsidP="004470DF">
      <w:pPr>
        <w:spacing w:after="0" w:line="240" w:lineRule="auto"/>
        <w:outlineLvl w:val="0"/>
        <w:rPr>
          <w:rFonts w:ascii="Times New Roman" w:eastAsia="Times New Roman" w:hAnsi="Times New Roman" w:cs="Times New Roman"/>
          <w:b/>
          <w:sz w:val="24"/>
          <w:szCs w:val="24"/>
        </w:rPr>
      </w:pPr>
      <w:r w:rsidRPr="006538A6">
        <w:rPr>
          <w:rFonts w:ascii="Times New Roman" w:eastAsia="Times New Roman" w:hAnsi="Times New Roman" w:cs="Times New Roman"/>
          <w:b/>
          <w:sz w:val="24"/>
          <w:szCs w:val="24"/>
        </w:rPr>
        <w:t>ПРЕДСЕДАТЕЛ НА КОМИСИЯТА</w:t>
      </w:r>
    </w:p>
    <w:p w:rsidR="008F0C9E" w:rsidRPr="006538A6" w:rsidRDefault="008F0C9E" w:rsidP="004470DF">
      <w:pPr>
        <w:spacing w:after="0" w:line="240" w:lineRule="auto"/>
        <w:ind w:right="-648"/>
        <w:rPr>
          <w:rFonts w:ascii="Times New Roman" w:eastAsia="Times New Roman" w:hAnsi="Times New Roman" w:cs="Times New Roman"/>
          <w:color w:val="000000"/>
          <w:sz w:val="24"/>
          <w:szCs w:val="24"/>
        </w:rPr>
      </w:pPr>
      <w:r w:rsidRPr="006538A6">
        <w:rPr>
          <w:rFonts w:ascii="Times New Roman" w:eastAsia="Times New Roman" w:hAnsi="Times New Roman" w:cs="Times New Roman"/>
          <w:b/>
          <w:sz w:val="24"/>
          <w:szCs w:val="24"/>
        </w:rPr>
        <w:t>ЗА ЕНЕРГИЙНО И ВОДНО РЕГУЛИРАНЕ</w:t>
      </w:r>
    </w:p>
    <w:p w:rsidR="008F0C9E" w:rsidRPr="006538A6" w:rsidRDefault="008F0C9E" w:rsidP="004470DF">
      <w:pPr>
        <w:spacing w:after="0" w:line="240" w:lineRule="auto"/>
        <w:ind w:right="-648"/>
        <w:rPr>
          <w:rFonts w:ascii="Times New Roman" w:eastAsia="Times New Roman" w:hAnsi="Times New Roman" w:cs="Times New Roman"/>
          <w:color w:val="000000"/>
          <w:sz w:val="24"/>
          <w:szCs w:val="24"/>
        </w:rPr>
      </w:pPr>
    </w:p>
    <w:p w:rsidR="008F0C9E" w:rsidRPr="006538A6" w:rsidRDefault="008F0C9E" w:rsidP="004470DF">
      <w:pPr>
        <w:spacing w:after="0" w:line="240" w:lineRule="auto"/>
        <w:rPr>
          <w:rFonts w:ascii="Times New Roman" w:eastAsia="Times New Roman" w:hAnsi="Times New Roman" w:cs="Times New Roman"/>
          <w:b/>
          <w:sz w:val="24"/>
          <w:szCs w:val="24"/>
        </w:rPr>
      </w:pPr>
      <w:r w:rsidRPr="006538A6">
        <w:rPr>
          <w:rFonts w:ascii="Times New Roman" w:eastAsia="Times New Roman" w:hAnsi="Times New Roman" w:cs="Times New Roman"/>
          <w:b/>
          <w:sz w:val="24"/>
          <w:szCs w:val="24"/>
        </w:rPr>
        <w:t>ДОКЛАД</w:t>
      </w:r>
    </w:p>
    <w:p w:rsidR="008F0C9E" w:rsidRPr="006538A6" w:rsidRDefault="008F0C9E" w:rsidP="004470DF">
      <w:pPr>
        <w:spacing w:after="0" w:line="240" w:lineRule="auto"/>
        <w:rPr>
          <w:rFonts w:ascii="Times New Roman" w:eastAsia="Times New Roman" w:hAnsi="Times New Roman" w:cs="Times New Roman"/>
          <w:b/>
          <w:sz w:val="24"/>
          <w:szCs w:val="24"/>
        </w:rPr>
      </w:pPr>
      <w:r w:rsidRPr="006538A6">
        <w:rPr>
          <w:rFonts w:ascii="Times New Roman" w:eastAsia="Times New Roman" w:hAnsi="Times New Roman" w:cs="Times New Roman"/>
          <w:b/>
          <w:sz w:val="24"/>
          <w:szCs w:val="24"/>
        </w:rPr>
        <w:t xml:space="preserve">от </w:t>
      </w:r>
    </w:p>
    <w:p w:rsidR="008F0C9E" w:rsidRPr="006538A6" w:rsidRDefault="008F0C9E" w:rsidP="004470DF">
      <w:pPr>
        <w:spacing w:after="0" w:line="240" w:lineRule="auto"/>
        <w:jc w:val="both"/>
        <w:rPr>
          <w:rFonts w:ascii="Times New Roman" w:eastAsia="Times New Roman" w:hAnsi="Times New Roman" w:cs="Times New Roman"/>
          <w:b/>
          <w:bCs/>
          <w:color w:val="000000"/>
          <w:sz w:val="24"/>
          <w:szCs w:val="24"/>
        </w:rPr>
      </w:pPr>
      <w:r w:rsidRPr="006538A6">
        <w:rPr>
          <w:rFonts w:ascii="Times New Roman" w:eastAsia="Times New Roman" w:hAnsi="Times New Roman" w:cs="Times New Roman"/>
          <w:b/>
          <w:sz w:val="24"/>
          <w:szCs w:val="24"/>
        </w:rPr>
        <w:t xml:space="preserve">дирекция </w:t>
      </w:r>
      <w:r w:rsidR="00905396" w:rsidRPr="006538A6">
        <w:rPr>
          <w:rFonts w:ascii="Times New Roman" w:eastAsia="Times New Roman" w:hAnsi="Times New Roman" w:cs="Times New Roman"/>
          <w:b/>
          <w:sz w:val="24"/>
          <w:szCs w:val="24"/>
        </w:rPr>
        <w:t xml:space="preserve">„Природен газ“ </w:t>
      </w:r>
      <w:r w:rsidRPr="006538A6">
        <w:rPr>
          <w:rFonts w:ascii="Times New Roman" w:eastAsia="Times New Roman" w:hAnsi="Times New Roman" w:cs="Times New Roman"/>
          <w:b/>
          <w:sz w:val="24"/>
          <w:szCs w:val="24"/>
        </w:rPr>
        <w:t>и</w:t>
      </w:r>
    </w:p>
    <w:p w:rsidR="008F0C9E" w:rsidRPr="006538A6" w:rsidRDefault="008F0C9E" w:rsidP="004470DF">
      <w:pPr>
        <w:spacing w:after="0" w:line="240" w:lineRule="auto"/>
        <w:jc w:val="both"/>
        <w:rPr>
          <w:rFonts w:ascii="Times New Roman" w:eastAsia="Times New Roman" w:hAnsi="Times New Roman" w:cs="Times New Roman"/>
          <w:b/>
          <w:sz w:val="24"/>
          <w:szCs w:val="24"/>
        </w:rPr>
      </w:pPr>
      <w:r w:rsidRPr="006538A6">
        <w:rPr>
          <w:rFonts w:ascii="Times New Roman" w:eastAsia="Times New Roman" w:hAnsi="Times New Roman" w:cs="Times New Roman"/>
          <w:b/>
          <w:sz w:val="24"/>
          <w:szCs w:val="24"/>
        </w:rPr>
        <w:t xml:space="preserve">дирекция </w:t>
      </w:r>
      <w:r w:rsidR="00905396" w:rsidRPr="006538A6">
        <w:rPr>
          <w:rFonts w:ascii="Times New Roman" w:eastAsia="Times New Roman" w:hAnsi="Times New Roman" w:cs="Times New Roman"/>
          <w:b/>
          <w:sz w:val="24"/>
          <w:szCs w:val="24"/>
        </w:rPr>
        <w:t>„Правна”</w:t>
      </w:r>
    </w:p>
    <w:p w:rsidR="008F0C9E" w:rsidRPr="006538A6" w:rsidRDefault="008F0C9E" w:rsidP="00130196">
      <w:pPr>
        <w:spacing w:after="0" w:line="240" w:lineRule="auto"/>
        <w:ind w:right="-2" w:firstLine="567"/>
        <w:jc w:val="both"/>
        <w:rPr>
          <w:rFonts w:ascii="Times New Roman" w:eastAsia="Times New Roman" w:hAnsi="Times New Roman" w:cs="Times New Roman"/>
          <w:b/>
          <w:color w:val="000000"/>
          <w:sz w:val="24"/>
          <w:szCs w:val="24"/>
          <w:u w:val="single"/>
        </w:rPr>
      </w:pPr>
    </w:p>
    <w:p w:rsidR="008F0C9E" w:rsidRPr="006538A6" w:rsidRDefault="008F0C9E" w:rsidP="004470DF">
      <w:pPr>
        <w:tabs>
          <w:tab w:val="left" w:pos="1134"/>
          <w:tab w:val="left" w:pos="1260"/>
        </w:tabs>
        <w:spacing w:after="0" w:line="240" w:lineRule="auto"/>
        <w:ind w:left="1134" w:hanging="1134"/>
        <w:jc w:val="both"/>
        <w:rPr>
          <w:rFonts w:ascii="Times New Roman" w:eastAsia="Times New Roman" w:hAnsi="Times New Roman" w:cs="Times New Roman"/>
          <w:bCs/>
          <w:i/>
          <w:sz w:val="24"/>
          <w:szCs w:val="24"/>
        </w:rPr>
      </w:pPr>
      <w:r w:rsidRPr="006538A6">
        <w:rPr>
          <w:rFonts w:ascii="Times New Roman" w:eastAsia="Times New Roman" w:hAnsi="Times New Roman" w:cs="Times New Roman"/>
          <w:b/>
          <w:color w:val="000000"/>
          <w:sz w:val="24"/>
          <w:szCs w:val="24"/>
        </w:rPr>
        <w:t>Относно</w:t>
      </w:r>
      <w:r w:rsidRPr="006538A6">
        <w:rPr>
          <w:rFonts w:ascii="Times New Roman" w:eastAsia="Times New Roman" w:hAnsi="Times New Roman" w:cs="Times New Roman"/>
          <w:color w:val="000000"/>
          <w:sz w:val="24"/>
          <w:szCs w:val="24"/>
        </w:rPr>
        <w:t xml:space="preserve">: </w:t>
      </w:r>
      <w:r w:rsidRPr="006538A6">
        <w:rPr>
          <w:rFonts w:ascii="Times New Roman" w:eastAsia="Times New Roman" w:hAnsi="Times New Roman" w:cs="Times New Roman"/>
          <w:i/>
          <w:color w:val="000000"/>
          <w:sz w:val="24"/>
          <w:szCs w:val="24"/>
        </w:rPr>
        <w:t xml:space="preserve">Проект </w:t>
      </w:r>
      <w:r w:rsidRPr="006538A6">
        <w:rPr>
          <w:rFonts w:ascii="Times New Roman" w:eastAsia="Times New Roman" w:hAnsi="Times New Roman" w:cs="Times New Roman"/>
          <w:bCs/>
          <w:i/>
          <w:sz w:val="24"/>
          <w:szCs w:val="24"/>
        </w:rPr>
        <w:t xml:space="preserve">на </w:t>
      </w:r>
      <w:r w:rsidR="00B83F9A" w:rsidRPr="006538A6">
        <w:rPr>
          <w:rFonts w:ascii="Times New Roman" w:eastAsia="Times New Roman" w:hAnsi="Times New Roman" w:cs="Times New Roman"/>
          <w:bCs/>
          <w:i/>
          <w:sz w:val="24"/>
          <w:szCs w:val="24"/>
        </w:rPr>
        <w:t>Споразумение за изпълнение на програма за освобождаване на природен газ</w:t>
      </w:r>
    </w:p>
    <w:p w:rsidR="004470DF" w:rsidRPr="006538A6" w:rsidRDefault="004470DF" w:rsidP="00D131C0">
      <w:pPr>
        <w:spacing w:after="0" w:line="240" w:lineRule="auto"/>
        <w:rPr>
          <w:rFonts w:ascii="Times New Roman" w:eastAsia="Times New Roman" w:hAnsi="Times New Roman" w:cs="Times New Roman"/>
          <w:b/>
          <w:color w:val="000000"/>
          <w:sz w:val="24"/>
          <w:szCs w:val="24"/>
          <w:lang w:val="ru-RU"/>
        </w:rPr>
      </w:pPr>
    </w:p>
    <w:p w:rsidR="008F0C9E" w:rsidRPr="006538A6" w:rsidRDefault="008F0C9E" w:rsidP="00130196">
      <w:pPr>
        <w:spacing w:after="0" w:line="240" w:lineRule="auto"/>
        <w:ind w:firstLine="567"/>
        <w:rPr>
          <w:rFonts w:ascii="Times New Roman" w:eastAsia="Times New Roman" w:hAnsi="Times New Roman" w:cs="Times New Roman"/>
          <w:b/>
          <w:color w:val="000000"/>
          <w:sz w:val="24"/>
          <w:szCs w:val="24"/>
        </w:rPr>
      </w:pPr>
      <w:r w:rsidRPr="006538A6">
        <w:rPr>
          <w:rFonts w:ascii="Times New Roman" w:eastAsia="Times New Roman" w:hAnsi="Times New Roman" w:cs="Times New Roman"/>
          <w:b/>
          <w:color w:val="000000"/>
          <w:sz w:val="24"/>
          <w:szCs w:val="24"/>
        </w:rPr>
        <w:t>УВАЖАЕМИ ГОСПОДИН ПРЕДСЕДАТЕЛ,</w:t>
      </w:r>
    </w:p>
    <w:p w:rsidR="008F0C9E" w:rsidRPr="006538A6" w:rsidRDefault="008F0C9E" w:rsidP="00130196">
      <w:pPr>
        <w:spacing w:after="0" w:line="240" w:lineRule="auto"/>
        <w:ind w:firstLine="567"/>
        <w:jc w:val="both"/>
        <w:rPr>
          <w:rFonts w:ascii="Times New Roman" w:eastAsia="Times New Roman" w:hAnsi="Times New Roman" w:cs="Times New Roman"/>
          <w:sz w:val="24"/>
          <w:szCs w:val="24"/>
        </w:rPr>
      </w:pPr>
    </w:p>
    <w:p w:rsidR="00141FB4" w:rsidRPr="006538A6" w:rsidRDefault="009A4440" w:rsidP="00141FB4">
      <w:pPr>
        <w:spacing w:after="0" w:line="240" w:lineRule="auto"/>
        <w:ind w:firstLine="567"/>
        <w:jc w:val="both"/>
        <w:rPr>
          <w:rFonts w:ascii="Times New Roman" w:hAnsi="Times New Roman" w:cs="Times New Roman"/>
          <w:bCs/>
          <w:sz w:val="24"/>
          <w:szCs w:val="24"/>
        </w:rPr>
      </w:pPr>
      <w:r w:rsidRPr="006538A6">
        <w:rPr>
          <w:rFonts w:ascii="Times New Roman" w:hAnsi="Times New Roman" w:cs="Times New Roman"/>
          <w:bCs/>
          <w:sz w:val="24"/>
          <w:szCs w:val="24"/>
        </w:rPr>
        <w:t xml:space="preserve">Със </w:t>
      </w:r>
      <w:r w:rsidRPr="006538A6">
        <w:rPr>
          <w:rFonts w:ascii="Times New Roman" w:eastAsia="Times New Roman" w:hAnsi="Times New Roman" w:cs="Times New Roman"/>
          <w:sz w:val="24"/>
          <w:szCs w:val="24"/>
        </w:rPr>
        <w:t>Закона за изменение и допълнение на Закона за енергетиката</w:t>
      </w:r>
      <w:r w:rsidR="00D131C0" w:rsidRPr="006538A6">
        <w:rPr>
          <w:rFonts w:ascii="Times New Roman" w:eastAsia="Times New Roman" w:hAnsi="Times New Roman" w:cs="Times New Roman"/>
          <w:sz w:val="24"/>
          <w:szCs w:val="24"/>
        </w:rPr>
        <w:t xml:space="preserve"> (</w:t>
      </w:r>
      <w:r w:rsidRPr="006538A6">
        <w:rPr>
          <w:rFonts w:ascii="Times New Roman" w:eastAsia="Times New Roman" w:hAnsi="Times New Roman" w:cs="Times New Roman"/>
          <w:sz w:val="24"/>
          <w:szCs w:val="24"/>
        </w:rPr>
        <w:t xml:space="preserve">ЗИД на ЗЕ, </w:t>
      </w:r>
      <w:proofErr w:type="spellStart"/>
      <w:r w:rsidRPr="006538A6">
        <w:rPr>
          <w:rFonts w:ascii="Times New Roman" w:eastAsia="Times New Roman" w:hAnsi="Times New Roman" w:cs="Times New Roman"/>
          <w:sz w:val="24"/>
          <w:szCs w:val="24"/>
        </w:rPr>
        <w:t>обн</w:t>
      </w:r>
      <w:proofErr w:type="spellEnd"/>
      <w:r w:rsidRPr="006538A6">
        <w:rPr>
          <w:rFonts w:ascii="Times New Roman" w:eastAsia="Times New Roman" w:hAnsi="Times New Roman" w:cs="Times New Roman"/>
          <w:sz w:val="24"/>
          <w:szCs w:val="24"/>
        </w:rPr>
        <w:t>. ДВ, бр. 79 от 08.10.2019 г</w:t>
      </w:r>
      <w:r w:rsidR="00040578" w:rsidRPr="006538A6">
        <w:rPr>
          <w:rFonts w:ascii="Times New Roman" w:eastAsia="Times New Roman" w:hAnsi="Times New Roman" w:cs="Times New Roman"/>
          <w:sz w:val="24"/>
          <w:szCs w:val="24"/>
        </w:rPr>
        <w:t>.</w:t>
      </w:r>
      <w:r w:rsidR="00D131C0" w:rsidRPr="006538A6">
        <w:rPr>
          <w:rFonts w:ascii="Times New Roman" w:eastAsia="Times New Roman" w:hAnsi="Times New Roman" w:cs="Times New Roman"/>
          <w:sz w:val="24"/>
          <w:szCs w:val="24"/>
        </w:rPr>
        <w:t>)</w:t>
      </w:r>
      <w:r w:rsidRPr="006538A6">
        <w:rPr>
          <w:rFonts w:ascii="Times New Roman" w:eastAsia="Times New Roman" w:hAnsi="Times New Roman" w:cs="Times New Roman"/>
          <w:sz w:val="24"/>
          <w:szCs w:val="24"/>
        </w:rPr>
        <w:t xml:space="preserve">, са направени промени в </w:t>
      </w:r>
      <w:r w:rsidRPr="006538A6">
        <w:rPr>
          <w:rFonts w:ascii="Times New Roman" w:hAnsi="Times New Roman" w:cs="Times New Roman"/>
          <w:bCs/>
          <w:sz w:val="24"/>
          <w:szCs w:val="24"/>
        </w:rPr>
        <w:t>Закона за енергетиката (ЗЕ), които имат за цел създаване на предпоставки за повишаване на конкуренцията и постигане на ликвидност</w:t>
      </w:r>
      <w:r w:rsidR="00141FB4" w:rsidRPr="006538A6">
        <w:rPr>
          <w:rFonts w:ascii="Times New Roman" w:hAnsi="Times New Roman" w:cs="Times New Roman"/>
          <w:bCs/>
          <w:sz w:val="24"/>
          <w:szCs w:val="24"/>
        </w:rPr>
        <w:t xml:space="preserve"> на пазара на природен газ. </w:t>
      </w:r>
      <w:r w:rsidR="000717C1" w:rsidRPr="006538A6">
        <w:rPr>
          <w:rFonts w:ascii="Times New Roman" w:hAnsi="Times New Roman" w:cs="Times New Roman"/>
          <w:bCs/>
          <w:sz w:val="24"/>
          <w:szCs w:val="24"/>
        </w:rPr>
        <w:t xml:space="preserve">Приетите норми са част от мерките за плавно преминаване от пазар по регулирани към пазар по свободно договорени цени и реална либерализация на пазара. </w:t>
      </w:r>
      <w:r w:rsidR="00141FB4" w:rsidRPr="006538A6">
        <w:rPr>
          <w:rFonts w:ascii="Times New Roman" w:hAnsi="Times New Roman" w:cs="Times New Roman"/>
          <w:bCs/>
          <w:sz w:val="24"/>
          <w:szCs w:val="24"/>
        </w:rPr>
        <w:t xml:space="preserve">Предвидено е създаването на </w:t>
      </w:r>
      <w:r w:rsidRPr="006538A6">
        <w:rPr>
          <w:rFonts w:ascii="Times New Roman" w:hAnsi="Times New Roman" w:cs="Times New Roman"/>
          <w:bCs/>
          <w:sz w:val="24"/>
          <w:szCs w:val="24"/>
        </w:rPr>
        <w:t>организиран борсов пазар на природен газ</w:t>
      </w:r>
      <w:r w:rsidR="00141FB4" w:rsidRPr="006538A6">
        <w:rPr>
          <w:rFonts w:ascii="Times New Roman" w:hAnsi="Times New Roman" w:cs="Times New Roman"/>
          <w:bCs/>
          <w:sz w:val="24"/>
          <w:szCs w:val="24"/>
        </w:rPr>
        <w:t xml:space="preserve">, както и е регламентирано </w:t>
      </w:r>
      <w:r w:rsidR="00141FB4" w:rsidRPr="006538A6">
        <w:rPr>
          <w:rFonts w:ascii="Times New Roman" w:eastAsia="Times New Roman" w:hAnsi="Times New Roman" w:cs="Times New Roman"/>
          <w:sz w:val="24"/>
          <w:szCs w:val="24"/>
        </w:rPr>
        <w:t xml:space="preserve">задължение на обществения доставчик да предлага за продажба на организирания борсов пазар количества природен газ на годишна база за периода 2020 г. – 2024 г. в съответствие със споразумение за изпълнение на програма за освобождаване на природен газ. </w:t>
      </w:r>
      <w:r w:rsidR="00141FB4" w:rsidRPr="006538A6">
        <w:rPr>
          <w:rFonts w:ascii="Times New Roman" w:hAnsi="Times New Roman" w:cs="Times New Roman"/>
          <w:bCs/>
          <w:sz w:val="24"/>
          <w:szCs w:val="24"/>
        </w:rPr>
        <w:t xml:space="preserve">  </w:t>
      </w:r>
    </w:p>
    <w:p w:rsidR="00141FB4" w:rsidRPr="006538A6" w:rsidRDefault="00CE3080" w:rsidP="00CE3080">
      <w:pPr>
        <w:spacing w:after="0" w:line="240" w:lineRule="auto"/>
        <w:ind w:firstLine="567"/>
        <w:jc w:val="both"/>
        <w:rPr>
          <w:rFonts w:ascii="Times New Roman" w:hAnsi="Times New Roman" w:cs="Times New Roman"/>
          <w:bCs/>
          <w:sz w:val="24"/>
          <w:szCs w:val="24"/>
          <w:lang w:val="en-US"/>
        </w:rPr>
      </w:pPr>
      <w:r w:rsidRPr="006538A6">
        <w:rPr>
          <w:rFonts w:ascii="Times New Roman" w:hAnsi="Times New Roman" w:cs="Times New Roman"/>
          <w:bCs/>
          <w:sz w:val="24"/>
          <w:szCs w:val="24"/>
        </w:rPr>
        <w:t>Съгласно § 28, ал. 1 от  Преходни</w:t>
      </w:r>
      <w:r w:rsidR="00F03FB5" w:rsidRPr="006538A6">
        <w:rPr>
          <w:rFonts w:ascii="Times New Roman" w:hAnsi="Times New Roman" w:cs="Times New Roman"/>
          <w:bCs/>
          <w:sz w:val="24"/>
          <w:szCs w:val="24"/>
        </w:rPr>
        <w:t>те</w:t>
      </w:r>
      <w:r w:rsidRPr="006538A6">
        <w:rPr>
          <w:rFonts w:ascii="Times New Roman" w:hAnsi="Times New Roman" w:cs="Times New Roman"/>
          <w:bCs/>
          <w:sz w:val="24"/>
          <w:szCs w:val="24"/>
        </w:rPr>
        <w:t xml:space="preserve"> и Заключителни разпоредби</w:t>
      </w:r>
      <w:r w:rsidR="00F03FB5" w:rsidRPr="006538A6">
        <w:rPr>
          <w:rFonts w:ascii="Times New Roman" w:hAnsi="Times New Roman" w:cs="Times New Roman"/>
          <w:bCs/>
          <w:sz w:val="24"/>
          <w:szCs w:val="24"/>
        </w:rPr>
        <w:t xml:space="preserve"> </w:t>
      </w:r>
      <w:r w:rsidRPr="006538A6">
        <w:rPr>
          <w:rFonts w:ascii="Times New Roman" w:hAnsi="Times New Roman" w:cs="Times New Roman"/>
          <w:bCs/>
          <w:sz w:val="24"/>
          <w:szCs w:val="24"/>
        </w:rPr>
        <w:t>на ЗИД на ЗЕ</w:t>
      </w:r>
      <w:r w:rsidR="00F03FB5" w:rsidRPr="006538A6">
        <w:rPr>
          <w:rFonts w:ascii="Times New Roman" w:hAnsi="Times New Roman" w:cs="Times New Roman"/>
          <w:bCs/>
          <w:sz w:val="24"/>
          <w:szCs w:val="24"/>
        </w:rPr>
        <w:t xml:space="preserve">, </w:t>
      </w:r>
      <w:proofErr w:type="spellStart"/>
      <w:r w:rsidR="00F03FB5" w:rsidRPr="006538A6">
        <w:rPr>
          <w:rFonts w:ascii="Times New Roman" w:eastAsia="Times New Roman" w:hAnsi="Times New Roman" w:cs="Times New Roman"/>
          <w:sz w:val="24"/>
          <w:szCs w:val="24"/>
        </w:rPr>
        <w:t>обн</w:t>
      </w:r>
      <w:proofErr w:type="spellEnd"/>
      <w:r w:rsidR="00F03FB5" w:rsidRPr="006538A6">
        <w:rPr>
          <w:rFonts w:ascii="Times New Roman" w:eastAsia="Times New Roman" w:hAnsi="Times New Roman" w:cs="Times New Roman"/>
          <w:sz w:val="24"/>
          <w:szCs w:val="24"/>
        </w:rPr>
        <w:t xml:space="preserve">. ДВ, бр. 79 от 08.10.2019 г., </w:t>
      </w:r>
      <w:r w:rsidRPr="006538A6">
        <w:rPr>
          <w:rFonts w:ascii="Times New Roman" w:hAnsi="Times New Roman" w:cs="Times New Roman"/>
          <w:bCs/>
          <w:sz w:val="24"/>
          <w:szCs w:val="24"/>
        </w:rPr>
        <w:t xml:space="preserve">в срок до 15 октомври 2019 г. общественият доставчик на природен газ внася в КЕВР споразумението за изпълнение на програмата за освобождаване на природен газ, </w:t>
      </w:r>
      <w:r w:rsidR="00F03FB5" w:rsidRPr="006538A6">
        <w:rPr>
          <w:rFonts w:ascii="Times New Roman" w:hAnsi="Times New Roman" w:cs="Times New Roman"/>
          <w:bCs/>
          <w:sz w:val="24"/>
          <w:szCs w:val="24"/>
        </w:rPr>
        <w:t xml:space="preserve">което се одобрява от </w:t>
      </w:r>
      <w:r w:rsidRPr="006538A6">
        <w:rPr>
          <w:rFonts w:ascii="Times New Roman" w:hAnsi="Times New Roman" w:cs="Times New Roman"/>
          <w:bCs/>
          <w:sz w:val="24"/>
          <w:szCs w:val="24"/>
        </w:rPr>
        <w:t>Комисията след провеждане на публична консултация.</w:t>
      </w:r>
    </w:p>
    <w:p w:rsidR="009D7011" w:rsidRPr="006538A6" w:rsidRDefault="009D7011" w:rsidP="00CE3080">
      <w:pPr>
        <w:spacing w:after="0" w:line="240" w:lineRule="auto"/>
        <w:ind w:firstLine="567"/>
        <w:jc w:val="both"/>
        <w:rPr>
          <w:rFonts w:ascii="Times New Roman" w:hAnsi="Times New Roman" w:cs="Times New Roman"/>
          <w:bCs/>
          <w:sz w:val="24"/>
          <w:szCs w:val="24"/>
        </w:rPr>
      </w:pPr>
      <w:r w:rsidRPr="006538A6">
        <w:rPr>
          <w:rFonts w:ascii="Times New Roman" w:hAnsi="Times New Roman" w:cs="Times New Roman"/>
          <w:bCs/>
          <w:sz w:val="24"/>
          <w:szCs w:val="24"/>
        </w:rPr>
        <w:t>Във връзка с горното</w:t>
      </w:r>
      <w:r w:rsidR="005A34E9" w:rsidRPr="006538A6">
        <w:rPr>
          <w:rFonts w:ascii="Times New Roman" w:hAnsi="Times New Roman" w:cs="Times New Roman"/>
          <w:bCs/>
          <w:sz w:val="24"/>
          <w:szCs w:val="24"/>
        </w:rPr>
        <w:t>,</w:t>
      </w:r>
      <w:r w:rsidRPr="006538A6">
        <w:rPr>
          <w:rFonts w:ascii="Times New Roman" w:hAnsi="Times New Roman" w:cs="Times New Roman"/>
          <w:bCs/>
          <w:sz w:val="24"/>
          <w:szCs w:val="24"/>
        </w:rPr>
        <w:t xml:space="preserve"> </w:t>
      </w:r>
      <w:r w:rsidR="005A34E9" w:rsidRPr="006538A6">
        <w:rPr>
          <w:rFonts w:ascii="Times New Roman" w:hAnsi="Times New Roman" w:cs="Times New Roman"/>
          <w:bCs/>
          <w:sz w:val="24"/>
          <w:szCs w:val="24"/>
        </w:rPr>
        <w:t xml:space="preserve">с писмо с вх. № Е-15-20-24 от 15.10.2019 г. </w:t>
      </w:r>
      <w:r w:rsidRPr="006538A6">
        <w:rPr>
          <w:rFonts w:ascii="Times New Roman" w:hAnsi="Times New Roman" w:cs="Times New Roman"/>
          <w:bCs/>
          <w:sz w:val="24"/>
          <w:szCs w:val="24"/>
        </w:rPr>
        <w:t>„Булгаргаз“ ЕАД е представило за одобрение от Комисията проект н</w:t>
      </w:r>
      <w:r w:rsidR="000717C1" w:rsidRPr="006538A6">
        <w:rPr>
          <w:rFonts w:ascii="Times New Roman" w:hAnsi="Times New Roman" w:cs="Times New Roman"/>
          <w:bCs/>
          <w:sz w:val="24"/>
          <w:szCs w:val="24"/>
        </w:rPr>
        <w:t>а</w:t>
      </w:r>
      <w:r w:rsidRPr="006538A6">
        <w:rPr>
          <w:rFonts w:ascii="Times New Roman" w:hAnsi="Times New Roman" w:cs="Times New Roman"/>
          <w:bCs/>
          <w:sz w:val="24"/>
          <w:szCs w:val="24"/>
        </w:rPr>
        <w:t xml:space="preserve"> споразумение за</w:t>
      </w:r>
      <w:r w:rsidRPr="006538A6">
        <w:rPr>
          <w:sz w:val="24"/>
          <w:szCs w:val="24"/>
        </w:rPr>
        <w:t xml:space="preserve"> </w:t>
      </w:r>
      <w:r w:rsidRPr="006538A6">
        <w:rPr>
          <w:rFonts w:ascii="Times New Roman" w:hAnsi="Times New Roman" w:cs="Times New Roman"/>
          <w:bCs/>
          <w:sz w:val="24"/>
          <w:szCs w:val="24"/>
        </w:rPr>
        <w:t xml:space="preserve">изпълнение на програмата за освобождаване на природен газ. </w:t>
      </w:r>
    </w:p>
    <w:p w:rsidR="00A172CA" w:rsidRPr="006538A6" w:rsidRDefault="00151905" w:rsidP="00272498">
      <w:pPr>
        <w:spacing w:after="0" w:line="240" w:lineRule="auto"/>
        <w:ind w:firstLine="567"/>
        <w:jc w:val="both"/>
        <w:rPr>
          <w:rFonts w:ascii="Times New Roman" w:eastAsia="Times New Roman" w:hAnsi="Times New Roman" w:cs="Times New Roman"/>
          <w:sz w:val="24"/>
          <w:szCs w:val="24"/>
        </w:rPr>
      </w:pPr>
      <w:r w:rsidRPr="006538A6">
        <w:rPr>
          <w:rFonts w:ascii="Times New Roman" w:hAnsi="Times New Roman" w:cs="Times New Roman"/>
          <w:bCs/>
          <w:sz w:val="24"/>
          <w:szCs w:val="24"/>
        </w:rPr>
        <w:t xml:space="preserve">Предложеният от „Булгаргаз“ ЕАД </w:t>
      </w:r>
      <w:r w:rsidR="00272498" w:rsidRPr="006538A6">
        <w:rPr>
          <w:rFonts w:ascii="Times New Roman" w:hAnsi="Times New Roman" w:cs="Times New Roman"/>
          <w:bCs/>
          <w:sz w:val="24"/>
          <w:szCs w:val="24"/>
        </w:rPr>
        <w:t>проект</w:t>
      </w:r>
      <w:r w:rsidRPr="006538A6">
        <w:rPr>
          <w:rFonts w:ascii="Times New Roman" w:hAnsi="Times New Roman" w:cs="Times New Roman"/>
          <w:bCs/>
          <w:sz w:val="24"/>
          <w:szCs w:val="24"/>
        </w:rPr>
        <w:t xml:space="preserve"> </w:t>
      </w:r>
      <w:r w:rsidR="00272498" w:rsidRPr="006538A6">
        <w:rPr>
          <w:rFonts w:ascii="Times New Roman" w:hAnsi="Times New Roman" w:cs="Times New Roman"/>
          <w:bCs/>
          <w:sz w:val="24"/>
          <w:szCs w:val="24"/>
        </w:rPr>
        <w:t>на споразумение</w:t>
      </w:r>
      <w:r w:rsidRPr="006538A6">
        <w:rPr>
          <w:rFonts w:ascii="Times New Roman" w:hAnsi="Times New Roman" w:cs="Times New Roman"/>
          <w:bCs/>
          <w:sz w:val="24"/>
          <w:szCs w:val="24"/>
        </w:rPr>
        <w:t xml:space="preserve"> предвижда </w:t>
      </w:r>
      <w:r w:rsidR="00A172CA" w:rsidRPr="006538A6">
        <w:rPr>
          <w:rFonts w:ascii="Times New Roman" w:eastAsia="Times New Roman" w:hAnsi="Times New Roman" w:cs="Times New Roman"/>
          <w:sz w:val="24"/>
          <w:szCs w:val="24"/>
        </w:rPr>
        <w:t xml:space="preserve">общественият доставчик </w:t>
      </w:r>
      <w:r w:rsidRPr="006538A6">
        <w:rPr>
          <w:rFonts w:ascii="Times New Roman" w:eastAsia="Times New Roman" w:hAnsi="Times New Roman" w:cs="Times New Roman"/>
          <w:sz w:val="24"/>
          <w:szCs w:val="24"/>
        </w:rPr>
        <w:t xml:space="preserve">да предлага за </w:t>
      </w:r>
      <w:r w:rsidR="00A172CA" w:rsidRPr="006538A6">
        <w:rPr>
          <w:rFonts w:ascii="Times New Roman" w:eastAsia="Times New Roman" w:hAnsi="Times New Roman" w:cs="Times New Roman"/>
          <w:sz w:val="24"/>
          <w:szCs w:val="24"/>
        </w:rPr>
        <w:t xml:space="preserve">продажба на организирания борсов пазар на природен газ </w:t>
      </w:r>
      <w:r w:rsidRPr="006538A6">
        <w:rPr>
          <w:rFonts w:ascii="Times New Roman" w:eastAsia="Times New Roman" w:hAnsi="Times New Roman" w:cs="Times New Roman"/>
          <w:sz w:val="24"/>
          <w:szCs w:val="24"/>
        </w:rPr>
        <w:t xml:space="preserve">съответните количества природен газ по </w:t>
      </w:r>
      <w:r w:rsidR="00CE7A94" w:rsidRPr="006538A6">
        <w:rPr>
          <w:rFonts w:ascii="Times New Roman" w:eastAsia="Times New Roman" w:hAnsi="Times New Roman" w:cs="Times New Roman"/>
          <w:sz w:val="24"/>
          <w:szCs w:val="24"/>
        </w:rPr>
        <w:t>чл. 176а, ал. 1 от ЗЕ</w:t>
      </w:r>
      <w:r w:rsidR="00A172CA" w:rsidRPr="006538A6">
        <w:rPr>
          <w:rFonts w:ascii="Times New Roman" w:eastAsia="Times New Roman" w:hAnsi="Times New Roman" w:cs="Times New Roman"/>
          <w:sz w:val="24"/>
          <w:szCs w:val="24"/>
        </w:rPr>
        <w:t xml:space="preserve">. </w:t>
      </w:r>
      <w:r w:rsidRPr="006538A6">
        <w:rPr>
          <w:rFonts w:ascii="Times New Roman" w:eastAsia="Times New Roman" w:hAnsi="Times New Roman" w:cs="Times New Roman"/>
          <w:sz w:val="24"/>
          <w:szCs w:val="24"/>
        </w:rPr>
        <w:t xml:space="preserve">Видовете продукти ще се </w:t>
      </w:r>
      <w:r w:rsidR="00272498" w:rsidRPr="006538A6">
        <w:rPr>
          <w:rFonts w:ascii="Times New Roman" w:eastAsia="Times New Roman" w:hAnsi="Times New Roman" w:cs="Times New Roman"/>
          <w:sz w:val="24"/>
          <w:szCs w:val="24"/>
        </w:rPr>
        <w:t>предлагат на специализиран пазарен сегмент</w:t>
      </w:r>
      <w:r w:rsidRPr="006538A6">
        <w:rPr>
          <w:rFonts w:ascii="Times New Roman" w:eastAsia="Times New Roman" w:hAnsi="Times New Roman" w:cs="Times New Roman"/>
          <w:sz w:val="24"/>
          <w:szCs w:val="24"/>
        </w:rPr>
        <w:t xml:space="preserve"> на платформа</w:t>
      </w:r>
      <w:r w:rsidR="00272498" w:rsidRPr="006538A6">
        <w:rPr>
          <w:rFonts w:ascii="Times New Roman" w:eastAsia="Times New Roman" w:hAnsi="Times New Roman" w:cs="Times New Roman"/>
          <w:sz w:val="24"/>
          <w:szCs w:val="24"/>
        </w:rPr>
        <w:t xml:space="preserve">. </w:t>
      </w:r>
      <w:r w:rsidRPr="006538A6">
        <w:rPr>
          <w:rFonts w:ascii="Times New Roman" w:eastAsia="Times New Roman" w:hAnsi="Times New Roman" w:cs="Times New Roman"/>
          <w:sz w:val="24"/>
          <w:szCs w:val="24"/>
        </w:rPr>
        <w:t>П</w:t>
      </w:r>
      <w:r w:rsidR="00A172CA" w:rsidRPr="006538A6">
        <w:rPr>
          <w:rFonts w:ascii="Times New Roman" w:eastAsia="Times New Roman" w:hAnsi="Times New Roman" w:cs="Times New Roman"/>
          <w:sz w:val="24"/>
          <w:szCs w:val="24"/>
        </w:rPr>
        <w:t xml:space="preserve">риродният газ </w:t>
      </w:r>
      <w:r w:rsidR="00272498" w:rsidRPr="006538A6">
        <w:rPr>
          <w:rFonts w:ascii="Times New Roman" w:eastAsia="Times New Roman" w:hAnsi="Times New Roman" w:cs="Times New Roman"/>
          <w:sz w:val="24"/>
          <w:szCs w:val="24"/>
        </w:rPr>
        <w:t>ще</w:t>
      </w:r>
      <w:r w:rsidR="00A172CA" w:rsidRPr="006538A6">
        <w:rPr>
          <w:rFonts w:ascii="Times New Roman" w:eastAsia="Times New Roman" w:hAnsi="Times New Roman" w:cs="Times New Roman"/>
          <w:sz w:val="24"/>
          <w:szCs w:val="24"/>
        </w:rPr>
        <w:t xml:space="preserve"> се освобождава на търгове под формата на годишни и месечни договори за доставка на природен газ при</w:t>
      </w:r>
      <w:r w:rsidR="00272498" w:rsidRPr="006538A6">
        <w:rPr>
          <w:rFonts w:ascii="Times New Roman" w:eastAsia="Times New Roman" w:hAnsi="Times New Roman" w:cs="Times New Roman"/>
          <w:sz w:val="24"/>
          <w:szCs w:val="24"/>
        </w:rPr>
        <w:t xml:space="preserve"> следните</w:t>
      </w:r>
      <w:r w:rsidR="00A172CA" w:rsidRPr="006538A6">
        <w:rPr>
          <w:rFonts w:ascii="Times New Roman" w:eastAsia="Times New Roman" w:hAnsi="Times New Roman" w:cs="Times New Roman"/>
          <w:sz w:val="24"/>
          <w:szCs w:val="24"/>
        </w:rPr>
        <w:t xml:space="preserve"> </w:t>
      </w:r>
      <w:r w:rsidR="00272498" w:rsidRPr="006538A6">
        <w:rPr>
          <w:rFonts w:ascii="Times New Roman" w:eastAsia="Times New Roman" w:hAnsi="Times New Roman" w:cs="Times New Roman"/>
          <w:sz w:val="24"/>
          <w:szCs w:val="24"/>
        </w:rPr>
        <w:t xml:space="preserve">основни параметри на продуктите: предлагани количества по </w:t>
      </w:r>
      <w:proofErr w:type="spellStart"/>
      <w:r w:rsidR="00272498" w:rsidRPr="006538A6">
        <w:rPr>
          <w:rFonts w:ascii="Times New Roman" w:eastAsia="Times New Roman" w:hAnsi="Times New Roman" w:cs="Times New Roman"/>
          <w:sz w:val="24"/>
          <w:szCs w:val="24"/>
        </w:rPr>
        <w:t>лотове</w:t>
      </w:r>
      <w:proofErr w:type="spellEnd"/>
      <w:r w:rsidR="00272498" w:rsidRPr="006538A6">
        <w:rPr>
          <w:rFonts w:ascii="Times New Roman" w:eastAsia="Times New Roman" w:hAnsi="Times New Roman" w:cs="Times New Roman"/>
          <w:sz w:val="24"/>
          <w:szCs w:val="24"/>
        </w:rPr>
        <w:t>; период, начална дата, проф</w:t>
      </w:r>
      <w:r w:rsidR="00781EF4" w:rsidRPr="006538A6">
        <w:rPr>
          <w:rFonts w:ascii="Times New Roman" w:eastAsia="Times New Roman" w:hAnsi="Times New Roman" w:cs="Times New Roman"/>
          <w:sz w:val="24"/>
          <w:szCs w:val="24"/>
        </w:rPr>
        <w:t xml:space="preserve">ил, място и цена на доставката. </w:t>
      </w:r>
      <w:r w:rsidR="00272498" w:rsidRPr="006538A6">
        <w:rPr>
          <w:rFonts w:ascii="Times New Roman" w:eastAsia="Times New Roman" w:hAnsi="Times New Roman" w:cs="Times New Roman"/>
          <w:sz w:val="24"/>
          <w:szCs w:val="24"/>
        </w:rPr>
        <w:t xml:space="preserve">Предлагането </w:t>
      </w:r>
      <w:r w:rsidR="00A172CA" w:rsidRPr="006538A6">
        <w:rPr>
          <w:rFonts w:ascii="Times New Roman" w:eastAsia="Times New Roman" w:hAnsi="Times New Roman" w:cs="Times New Roman"/>
          <w:sz w:val="24"/>
          <w:szCs w:val="24"/>
        </w:rPr>
        <w:t xml:space="preserve">на продуктите ще се осъществява чрез провеждане на </w:t>
      </w:r>
      <w:r w:rsidR="001D4A2D" w:rsidRPr="006538A6">
        <w:rPr>
          <w:rFonts w:ascii="Times New Roman" w:eastAsia="Times New Roman" w:hAnsi="Times New Roman" w:cs="Times New Roman"/>
          <w:sz w:val="24"/>
          <w:szCs w:val="24"/>
        </w:rPr>
        <w:t xml:space="preserve">два </w:t>
      </w:r>
      <w:r w:rsidR="00A172CA" w:rsidRPr="006538A6">
        <w:rPr>
          <w:rFonts w:ascii="Times New Roman" w:eastAsia="Times New Roman" w:hAnsi="Times New Roman" w:cs="Times New Roman"/>
          <w:sz w:val="24"/>
          <w:szCs w:val="24"/>
        </w:rPr>
        <w:t>търг</w:t>
      </w:r>
      <w:r w:rsidR="001D4A2D" w:rsidRPr="006538A6">
        <w:rPr>
          <w:rFonts w:ascii="Times New Roman" w:eastAsia="Times New Roman" w:hAnsi="Times New Roman" w:cs="Times New Roman"/>
          <w:sz w:val="24"/>
          <w:szCs w:val="24"/>
        </w:rPr>
        <w:t xml:space="preserve">а </w:t>
      </w:r>
      <w:r w:rsidR="00A172CA" w:rsidRPr="006538A6">
        <w:rPr>
          <w:rFonts w:ascii="Times New Roman" w:eastAsia="Times New Roman" w:hAnsi="Times New Roman" w:cs="Times New Roman"/>
          <w:sz w:val="24"/>
          <w:szCs w:val="24"/>
        </w:rPr>
        <w:t xml:space="preserve">за освобождаване </w:t>
      </w:r>
      <w:r w:rsidRPr="006538A6">
        <w:rPr>
          <w:rFonts w:ascii="Times New Roman" w:eastAsia="Times New Roman" w:hAnsi="Times New Roman" w:cs="Times New Roman"/>
          <w:sz w:val="24"/>
          <w:szCs w:val="24"/>
        </w:rPr>
        <w:t xml:space="preserve">на природен газ </w:t>
      </w:r>
      <w:r w:rsidR="00A172CA" w:rsidRPr="006538A6">
        <w:rPr>
          <w:rFonts w:ascii="Times New Roman" w:eastAsia="Times New Roman" w:hAnsi="Times New Roman" w:cs="Times New Roman"/>
          <w:sz w:val="24"/>
          <w:szCs w:val="24"/>
        </w:rPr>
        <w:t>за покупка от крайни снабдители или клиенти, присъединени към газопреносната система на Република България</w:t>
      </w:r>
      <w:r w:rsidR="001D4A2D" w:rsidRPr="006538A6">
        <w:rPr>
          <w:rFonts w:ascii="Times New Roman" w:eastAsia="Times New Roman" w:hAnsi="Times New Roman" w:cs="Times New Roman"/>
          <w:sz w:val="24"/>
          <w:szCs w:val="24"/>
        </w:rPr>
        <w:t xml:space="preserve">, както и </w:t>
      </w:r>
      <w:proofErr w:type="spellStart"/>
      <w:r w:rsidR="00A172CA" w:rsidRPr="006538A6">
        <w:rPr>
          <w:rFonts w:ascii="Times New Roman" w:eastAsia="Times New Roman" w:hAnsi="Times New Roman" w:cs="Times New Roman"/>
          <w:sz w:val="24"/>
          <w:szCs w:val="24"/>
        </w:rPr>
        <w:t>последващи</w:t>
      </w:r>
      <w:proofErr w:type="spellEnd"/>
      <w:r w:rsidR="00A172CA" w:rsidRPr="006538A6">
        <w:rPr>
          <w:rFonts w:ascii="Times New Roman" w:eastAsia="Times New Roman" w:hAnsi="Times New Roman" w:cs="Times New Roman"/>
          <w:sz w:val="24"/>
          <w:szCs w:val="24"/>
        </w:rPr>
        <w:t xml:space="preserve"> търгове, в които могат да участват клиенти</w:t>
      </w:r>
      <w:r w:rsidR="001D4A2D" w:rsidRPr="006538A6">
        <w:rPr>
          <w:rFonts w:ascii="Times New Roman" w:eastAsia="Times New Roman" w:hAnsi="Times New Roman" w:cs="Times New Roman"/>
          <w:sz w:val="24"/>
          <w:szCs w:val="24"/>
        </w:rPr>
        <w:t xml:space="preserve"> във и/или</w:t>
      </w:r>
      <w:r w:rsidR="00A172CA" w:rsidRPr="006538A6">
        <w:rPr>
          <w:rFonts w:ascii="Times New Roman" w:eastAsia="Times New Roman" w:hAnsi="Times New Roman" w:cs="Times New Roman"/>
          <w:sz w:val="24"/>
          <w:szCs w:val="24"/>
        </w:rPr>
        <w:t xml:space="preserve"> извън страната.</w:t>
      </w:r>
      <w:r w:rsidR="00781EF4" w:rsidRPr="006538A6">
        <w:rPr>
          <w:rFonts w:ascii="Times New Roman" w:eastAsia="Times New Roman" w:hAnsi="Times New Roman" w:cs="Times New Roman"/>
          <w:sz w:val="24"/>
          <w:szCs w:val="24"/>
        </w:rPr>
        <w:t xml:space="preserve"> </w:t>
      </w:r>
      <w:r w:rsidR="008C1A69" w:rsidRPr="006538A6">
        <w:rPr>
          <w:rFonts w:ascii="Times New Roman" w:eastAsia="Times New Roman" w:hAnsi="Times New Roman" w:cs="Times New Roman"/>
          <w:sz w:val="24"/>
          <w:szCs w:val="24"/>
        </w:rPr>
        <w:t>В п</w:t>
      </w:r>
      <w:r w:rsidR="00781EF4" w:rsidRPr="006538A6">
        <w:rPr>
          <w:rFonts w:ascii="Times New Roman" w:eastAsia="Times New Roman" w:hAnsi="Times New Roman" w:cs="Times New Roman"/>
          <w:sz w:val="24"/>
          <w:szCs w:val="24"/>
        </w:rPr>
        <w:t>роект</w:t>
      </w:r>
      <w:r w:rsidR="008C1A69" w:rsidRPr="006538A6">
        <w:rPr>
          <w:rFonts w:ascii="Times New Roman" w:eastAsia="Times New Roman" w:hAnsi="Times New Roman" w:cs="Times New Roman"/>
          <w:sz w:val="24"/>
          <w:szCs w:val="24"/>
        </w:rPr>
        <w:t xml:space="preserve">а на </w:t>
      </w:r>
      <w:r w:rsidR="00781EF4" w:rsidRPr="006538A6">
        <w:rPr>
          <w:rFonts w:ascii="Times New Roman" w:eastAsia="Times New Roman" w:hAnsi="Times New Roman" w:cs="Times New Roman"/>
          <w:sz w:val="24"/>
          <w:szCs w:val="24"/>
        </w:rPr>
        <w:t xml:space="preserve">споразумение </w:t>
      </w:r>
      <w:r w:rsidR="008C1A69" w:rsidRPr="006538A6">
        <w:rPr>
          <w:rFonts w:ascii="Times New Roman" w:eastAsia="Times New Roman" w:hAnsi="Times New Roman" w:cs="Times New Roman"/>
          <w:sz w:val="24"/>
          <w:szCs w:val="24"/>
        </w:rPr>
        <w:t xml:space="preserve">е предвиден </w:t>
      </w:r>
      <w:r w:rsidR="00781EF4" w:rsidRPr="006538A6">
        <w:rPr>
          <w:rFonts w:ascii="Times New Roman" w:eastAsia="Times New Roman" w:hAnsi="Times New Roman" w:cs="Times New Roman"/>
          <w:sz w:val="24"/>
          <w:szCs w:val="24"/>
        </w:rPr>
        <w:t>график за</w:t>
      </w:r>
      <w:r w:rsidR="008C1A69" w:rsidRPr="006538A6">
        <w:rPr>
          <w:rFonts w:ascii="Times New Roman" w:eastAsia="Times New Roman" w:hAnsi="Times New Roman" w:cs="Times New Roman"/>
          <w:sz w:val="24"/>
          <w:szCs w:val="24"/>
        </w:rPr>
        <w:t xml:space="preserve"> провеждане на търговете за първата година на програмата за освобождаване, като за всяка следваща година </w:t>
      </w:r>
      <w:r w:rsidR="008C1A69" w:rsidRPr="006538A6">
        <w:rPr>
          <w:rFonts w:ascii="Times New Roman" w:eastAsia="Times New Roman" w:hAnsi="Times New Roman" w:cs="Times New Roman"/>
          <w:sz w:val="24"/>
          <w:szCs w:val="24"/>
        </w:rPr>
        <w:lastRenderedPageBreak/>
        <w:t xml:space="preserve">операторът на борсовия пазар след съгласуване с обществения доставчик публикува </w:t>
      </w:r>
      <w:r w:rsidR="00781EF4" w:rsidRPr="006538A6">
        <w:rPr>
          <w:rFonts w:ascii="Times New Roman" w:eastAsia="Times New Roman" w:hAnsi="Times New Roman" w:cs="Times New Roman"/>
          <w:sz w:val="24"/>
          <w:szCs w:val="24"/>
        </w:rPr>
        <w:t xml:space="preserve"> </w:t>
      </w:r>
      <w:r w:rsidR="00A172CA" w:rsidRPr="006538A6">
        <w:rPr>
          <w:rFonts w:ascii="Times New Roman" w:eastAsia="Times New Roman" w:hAnsi="Times New Roman" w:cs="Times New Roman"/>
          <w:sz w:val="24"/>
          <w:szCs w:val="24"/>
        </w:rPr>
        <w:t xml:space="preserve"> </w:t>
      </w:r>
      <w:r w:rsidR="008C1A69" w:rsidRPr="006538A6">
        <w:rPr>
          <w:rFonts w:ascii="Times New Roman" w:eastAsia="Times New Roman" w:hAnsi="Times New Roman" w:cs="Times New Roman"/>
          <w:sz w:val="24"/>
          <w:szCs w:val="24"/>
        </w:rPr>
        <w:t>календара на търговете на интернет страницата си.</w:t>
      </w:r>
    </w:p>
    <w:p w:rsidR="00272498" w:rsidRPr="006538A6" w:rsidRDefault="008C1A69" w:rsidP="00FF2589">
      <w:pPr>
        <w:spacing w:after="0" w:line="240" w:lineRule="auto"/>
        <w:ind w:firstLine="567"/>
        <w:jc w:val="both"/>
        <w:rPr>
          <w:rFonts w:ascii="Times New Roman" w:eastAsia="Times New Roman" w:hAnsi="Times New Roman" w:cs="Times New Roman"/>
          <w:sz w:val="24"/>
          <w:szCs w:val="24"/>
        </w:rPr>
      </w:pPr>
      <w:r w:rsidRPr="006538A6">
        <w:rPr>
          <w:rFonts w:ascii="Times New Roman" w:eastAsia="Times New Roman" w:hAnsi="Times New Roman" w:cs="Times New Roman"/>
          <w:sz w:val="24"/>
          <w:szCs w:val="24"/>
        </w:rPr>
        <w:t xml:space="preserve">Проектът на споразумение </w:t>
      </w:r>
      <w:r w:rsidR="00DE4EC0" w:rsidRPr="006538A6">
        <w:rPr>
          <w:rFonts w:ascii="Times New Roman" w:eastAsia="Times New Roman" w:hAnsi="Times New Roman" w:cs="Times New Roman"/>
          <w:sz w:val="24"/>
          <w:szCs w:val="24"/>
        </w:rPr>
        <w:t xml:space="preserve">урежда </w:t>
      </w:r>
      <w:r w:rsidR="00272498" w:rsidRPr="006538A6">
        <w:rPr>
          <w:rFonts w:ascii="Times New Roman" w:eastAsia="Times New Roman" w:hAnsi="Times New Roman" w:cs="Times New Roman"/>
          <w:sz w:val="24"/>
          <w:szCs w:val="24"/>
        </w:rPr>
        <w:t>началната цена</w:t>
      </w:r>
      <w:r w:rsidRPr="006538A6">
        <w:rPr>
          <w:rFonts w:ascii="Times New Roman" w:eastAsia="Times New Roman" w:hAnsi="Times New Roman" w:cs="Times New Roman"/>
          <w:sz w:val="24"/>
          <w:szCs w:val="24"/>
        </w:rPr>
        <w:t xml:space="preserve"> на търговете да се </w:t>
      </w:r>
      <w:r w:rsidR="00272498" w:rsidRPr="006538A6">
        <w:rPr>
          <w:rFonts w:ascii="Times New Roman" w:eastAsia="Times New Roman" w:hAnsi="Times New Roman" w:cs="Times New Roman"/>
          <w:sz w:val="24"/>
          <w:szCs w:val="24"/>
        </w:rPr>
        <w:t>определя от обществения доставчик</w:t>
      </w:r>
      <w:r w:rsidRPr="006538A6">
        <w:rPr>
          <w:rFonts w:ascii="Times New Roman" w:eastAsia="Times New Roman" w:hAnsi="Times New Roman" w:cs="Times New Roman"/>
          <w:sz w:val="24"/>
          <w:szCs w:val="24"/>
        </w:rPr>
        <w:t xml:space="preserve">, </w:t>
      </w:r>
      <w:r w:rsidR="00272498" w:rsidRPr="006538A6">
        <w:rPr>
          <w:rFonts w:ascii="Times New Roman" w:eastAsia="Times New Roman" w:hAnsi="Times New Roman" w:cs="Times New Roman"/>
          <w:sz w:val="24"/>
          <w:szCs w:val="24"/>
        </w:rPr>
        <w:t>като в нея се включват всички негови разходи за осигуряване на природния газ до Виртуалната търговска точка (ВТТ).</w:t>
      </w:r>
      <w:r w:rsidRPr="006538A6">
        <w:rPr>
          <w:rFonts w:ascii="Times New Roman" w:eastAsia="Times New Roman" w:hAnsi="Times New Roman" w:cs="Times New Roman"/>
          <w:sz w:val="24"/>
          <w:szCs w:val="24"/>
        </w:rPr>
        <w:t xml:space="preserve"> Общественият доставчик</w:t>
      </w:r>
      <w:r w:rsidR="00DE4EC0" w:rsidRPr="006538A6">
        <w:rPr>
          <w:rFonts w:ascii="Times New Roman" w:eastAsia="Times New Roman" w:hAnsi="Times New Roman" w:cs="Times New Roman"/>
          <w:sz w:val="24"/>
          <w:szCs w:val="24"/>
        </w:rPr>
        <w:t xml:space="preserve"> предвижда н</w:t>
      </w:r>
      <w:r w:rsidRPr="006538A6">
        <w:rPr>
          <w:rFonts w:ascii="Times New Roman" w:eastAsia="Times New Roman" w:hAnsi="Times New Roman" w:cs="Times New Roman"/>
          <w:sz w:val="24"/>
          <w:szCs w:val="24"/>
        </w:rPr>
        <w:t>ачалната цена на</w:t>
      </w:r>
      <w:r w:rsidR="00DE4EC0" w:rsidRPr="006538A6">
        <w:rPr>
          <w:rFonts w:ascii="Times New Roman" w:eastAsia="Times New Roman" w:hAnsi="Times New Roman" w:cs="Times New Roman"/>
          <w:sz w:val="24"/>
          <w:szCs w:val="24"/>
        </w:rPr>
        <w:t xml:space="preserve"> </w:t>
      </w:r>
      <w:proofErr w:type="spellStart"/>
      <w:r w:rsidR="00DE4EC0" w:rsidRPr="006538A6">
        <w:rPr>
          <w:rFonts w:ascii="Times New Roman" w:eastAsia="Times New Roman" w:hAnsi="Times New Roman" w:cs="Times New Roman"/>
          <w:sz w:val="24"/>
          <w:szCs w:val="24"/>
        </w:rPr>
        <w:t>последващите</w:t>
      </w:r>
      <w:proofErr w:type="spellEnd"/>
      <w:r w:rsidR="00DE4EC0" w:rsidRPr="006538A6">
        <w:rPr>
          <w:rFonts w:ascii="Times New Roman" w:eastAsia="Times New Roman" w:hAnsi="Times New Roman" w:cs="Times New Roman"/>
          <w:sz w:val="24"/>
          <w:szCs w:val="24"/>
        </w:rPr>
        <w:t xml:space="preserve"> търгове да е по-висока от началната цена на последния проведен търг за освобождаване. </w:t>
      </w:r>
      <w:r w:rsidR="00272498" w:rsidRPr="006538A6">
        <w:rPr>
          <w:rFonts w:ascii="Times New Roman" w:eastAsia="Times New Roman" w:hAnsi="Times New Roman" w:cs="Times New Roman"/>
          <w:sz w:val="24"/>
          <w:szCs w:val="24"/>
        </w:rPr>
        <w:t xml:space="preserve">Регламентирана е актуализация </w:t>
      </w:r>
      <w:r w:rsidR="00DE4EC0" w:rsidRPr="006538A6">
        <w:rPr>
          <w:rFonts w:ascii="Times New Roman" w:eastAsia="Times New Roman" w:hAnsi="Times New Roman" w:cs="Times New Roman"/>
          <w:sz w:val="24"/>
          <w:szCs w:val="24"/>
        </w:rPr>
        <w:t xml:space="preserve">всяко тримесечие </w:t>
      </w:r>
      <w:r w:rsidR="00272498" w:rsidRPr="006538A6">
        <w:rPr>
          <w:rFonts w:ascii="Times New Roman" w:eastAsia="Times New Roman" w:hAnsi="Times New Roman" w:cs="Times New Roman"/>
          <w:sz w:val="24"/>
          <w:szCs w:val="24"/>
        </w:rPr>
        <w:t>на цена</w:t>
      </w:r>
      <w:r w:rsidR="00DE4EC0" w:rsidRPr="006538A6">
        <w:rPr>
          <w:rFonts w:ascii="Times New Roman" w:eastAsia="Times New Roman" w:hAnsi="Times New Roman" w:cs="Times New Roman"/>
          <w:sz w:val="24"/>
          <w:szCs w:val="24"/>
        </w:rPr>
        <w:t>та, по която се урежда покупката, п</w:t>
      </w:r>
      <w:r w:rsidR="00272498" w:rsidRPr="006538A6">
        <w:rPr>
          <w:rFonts w:ascii="Times New Roman" w:eastAsia="Times New Roman" w:hAnsi="Times New Roman" w:cs="Times New Roman"/>
          <w:sz w:val="24"/>
          <w:szCs w:val="24"/>
        </w:rPr>
        <w:t xml:space="preserve">ри отчитане изменението на разходите на </w:t>
      </w:r>
      <w:r w:rsidR="00DE4EC0" w:rsidRPr="006538A6">
        <w:rPr>
          <w:rFonts w:ascii="Times New Roman" w:hAnsi="Times New Roman" w:cs="Times New Roman"/>
          <w:bCs/>
          <w:sz w:val="24"/>
          <w:szCs w:val="24"/>
        </w:rPr>
        <w:t>обществения доставчик</w:t>
      </w:r>
      <w:r w:rsidR="00272498" w:rsidRPr="006538A6">
        <w:rPr>
          <w:rFonts w:ascii="Times New Roman" w:eastAsia="Times New Roman" w:hAnsi="Times New Roman" w:cs="Times New Roman"/>
          <w:sz w:val="24"/>
          <w:szCs w:val="24"/>
        </w:rPr>
        <w:t>,</w:t>
      </w:r>
      <w:r w:rsidR="00DE4EC0" w:rsidRPr="006538A6">
        <w:rPr>
          <w:rFonts w:ascii="Times New Roman" w:eastAsia="Times New Roman" w:hAnsi="Times New Roman" w:cs="Times New Roman"/>
          <w:sz w:val="24"/>
          <w:szCs w:val="24"/>
        </w:rPr>
        <w:t xml:space="preserve"> </w:t>
      </w:r>
      <w:r w:rsidR="00272498" w:rsidRPr="006538A6">
        <w:rPr>
          <w:rFonts w:ascii="Times New Roman" w:eastAsia="Times New Roman" w:hAnsi="Times New Roman" w:cs="Times New Roman"/>
          <w:sz w:val="24"/>
          <w:szCs w:val="24"/>
        </w:rPr>
        <w:t>формира</w:t>
      </w:r>
      <w:r w:rsidR="00DE4EC0" w:rsidRPr="006538A6">
        <w:rPr>
          <w:rFonts w:ascii="Times New Roman" w:eastAsia="Times New Roman" w:hAnsi="Times New Roman" w:cs="Times New Roman"/>
          <w:sz w:val="24"/>
          <w:szCs w:val="24"/>
        </w:rPr>
        <w:t>щи началната цена</w:t>
      </w:r>
      <w:r w:rsidR="00272498" w:rsidRPr="006538A6">
        <w:rPr>
          <w:rFonts w:ascii="Times New Roman" w:eastAsia="Times New Roman" w:hAnsi="Times New Roman" w:cs="Times New Roman"/>
          <w:sz w:val="24"/>
          <w:szCs w:val="24"/>
        </w:rPr>
        <w:t>.</w:t>
      </w:r>
      <w:r w:rsidR="004F2F26" w:rsidRPr="006538A6">
        <w:rPr>
          <w:rFonts w:ascii="Times New Roman" w:eastAsia="Times New Roman" w:hAnsi="Times New Roman" w:cs="Times New Roman"/>
          <w:sz w:val="24"/>
          <w:szCs w:val="24"/>
        </w:rPr>
        <w:t xml:space="preserve"> За всеки месец от периода на физическа доставка се прилага съответната актуализирана цена, като към нея се добавя получената надбавка в рамките на търга.</w:t>
      </w:r>
    </w:p>
    <w:p w:rsidR="00657AA0" w:rsidRPr="006538A6" w:rsidRDefault="00A172CA" w:rsidP="00657AA0">
      <w:pPr>
        <w:pStyle w:val="Style15"/>
        <w:widowControl/>
        <w:tabs>
          <w:tab w:val="left" w:leader="dot" w:pos="1858"/>
        </w:tabs>
        <w:spacing w:line="240" w:lineRule="auto"/>
        <w:ind w:firstLine="567"/>
        <w:rPr>
          <w:rFonts w:ascii="Times New Roman" w:hAnsi="Times New Roman"/>
          <w:lang w:val="bg-BG"/>
        </w:rPr>
      </w:pPr>
      <w:proofErr w:type="spellStart"/>
      <w:r w:rsidRPr="006538A6">
        <w:rPr>
          <w:rFonts w:ascii="Times New Roman" w:eastAsia="Times New Roman" w:hAnsi="Times New Roman"/>
        </w:rPr>
        <w:t>С</w:t>
      </w:r>
      <w:r w:rsidR="004C668A" w:rsidRPr="006538A6">
        <w:rPr>
          <w:rFonts w:ascii="Times New Roman" w:eastAsia="Times New Roman" w:hAnsi="Times New Roman"/>
        </w:rPr>
        <w:t>поред</w:t>
      </w:r>
      <w:proofErr w:type="spellEnd"/>
      <w:r w:rsidR="004C668A" w:rsidRPr="006538A6">
        <w:rPr>
          <w:rFonts w:ascii="Times New Roman" w:eastAsia="Times New Roman" w:hAnsi="Times New Roman"/>
        </w:rPr>
        <w:t xml:space="preserve"> </w:t>
      </w:r>
      <w:proofErr w:type="spellStart"/>
      <w:r w:rsidR="004C668A" w:rsidRPr="006538A6">
        <w:rPr>
          <w:rFonts w:ascii="Times New Roman" w:eastAsia="Times New Roman" w:hAnsi="Times New Roman"/>
        </w:rPr>
        <w:t>проекта</w:t>
      </w:r>
      <w:proofErr w:type="spellEnd"/>
      <w:r w:rsidR="004C668A" w:rsidRPr="006538A6">
        <w:rPr>
          <w:rFonts w:ascii="Times New Roman" w:eastAsia="Times New Roman" w:hAnsi="Times New Roman"/>
        </w:rPr>
        <w:t xml:space="preserve"> </w:t>
      </w:r>
      <w:proofErr w:type="spellStart"/>
      <w:r w:rsidR="004C668A" w:rsidRPr="006538A6">
        <w:rPr>
          <w:rFonts w:ascii="Times New Roman" w:eastAsia="Times New Roman" w:hAnsi="Times New Roman"/>
        </w:rPr>
        <w:t>на</w:t>
      </w:r>
      <w:proofErr w:type="spellEnd"/>
      <w:r w:rsidR="004C668A" w:rsidRPr="006538A6">
        <w:rPr>
          <w:rFonts w:ascii="Times New Roman" w:eastAsia="Times New Roman" w:hAnsi="Times New Roman"/>
        </w:rPr>
        <w:t xml:space="preserve"> </w:t>
      </w:r>
      <w:proofErr w:type="spellStart"/>
      <w:r w:rsidRPr="006538A6">
        <w:rPr>
          <w:rFonts w:ascii="Times New Roman" w:eastAsia="Times New Roman" w:hAnsi="Times New Roman"/>
        </w:rPr>
        <w:t>споразумение</w:t>
      </w:r>
      <w:proofErr w:type="spellEnd"/>
      <w:r w:rsidRPr="006538A6">
        <w:rPr>
          <w:rFonts w:ascii="Times New Roman" w:eastAsia="Times New Roman" w:hAnsi="Times New Roman"/>
        </w:rPr>
        <w:t xml:space="preserve"> право на участие в търгове за освобождаване </w:t>
      </w:r>
      <w:r w:rsidR="004C668A" w:rsidRPr="006538A6">
        <w:rPr>
          <w:rFonts w:ascii="Times New Roman" w:eastAsia="Times New Roman" w:hAnsi="Times New Roman"/>
        </w:rPr>
        <w:t xml:space="preserve">имат </w:t>
      </w:r>
      <w:r w:rsidRPr="006538A6">
        <w:rPr>
          <w:rFonts w:ascii="Times New Roman" w:eastAsia="Times New Roman" w:hAnsi="Times New Roman"/>
        </w:rPr>
        <w:t xml:space="preserve">крайни снабдители или </w:t>
      </w:r>
      <w:proofErr w:type="spellStart"/>
      <w:r w:rsidRPr="006538A6">
        <w:rPr>
          <w:rFonts w:ascii="Times New Roman" w:eastAsia="Times New Roman" w:hAnsi="Times New Roman"/>
        </w:rPr>
        <w:t>клиенти</w:t>
      </w:r>
      <w:proofErr w:type="spellEnd"/>
      <w:r w:rsidRPr="006538A6">
        <w:rPr>
          <w:rFonts w:ascii="Times New Roman" w:eastAsia="Times New Roman" w:hAnsi="Times New Roman"/>
        </w:rPr>
        <w:t xml:space="preserve">, </w:t>
      </w:r>
      <w:proofErr w:type="spellStart"/>
      <w:r w:rsidRPr="006538A6">
        <w:rPr>
          <w:rFonts w:ascii="Times New Roman" w:eastAsia="Times New Roman" w:hAnsi="Times New Roman"/>
        </w:rPr>
        <w:t>присъединени</w:t>
      </w:r>
      <w:proofErr w:type="spellEnd"/>
      <w:r w:rsidRPr="006538A6">
        <w:rPr>
          <w:rFonts w:ascii="Times New Roman" w:eastAsia="Times New Roman" w:hAnsi="Times New Roman"/>
        </w:rPr>
        <w:t xml:space="preserve"> </w:t>
      </w:r>
      <w:proofErr w:type="spellStart"/>
      <w:r w:rsidRPr="006538A6">
        <w:rPr>
          <w:rFonts w:ascii="Times New Roman" w:eastAsia="Times New Roman" w:hAnsi="Times New Roman"/>
        </w:rPr>
        <w:t>към</w:t>
      </w:r>
      <w:proofErr w:type="spellEnd"/>
      <w:r w:rsidRPr="006538A6">
        <w:rPr>
          <w:rFonts w:ascii="Times New Roman" w:eastAsia="Times New Roman" w:hAnsi="Times New Roman"/>
        </w:rPr>
        <w:t xml:space="preserve"> газопреносната </w:t>
      </w:r>
      <w:proofErr w:type="spellStart"/>
      <w:r w:rsidRPr="006538A6">
        <w:rPr>
          <w:rFonts w:ascii="Times New Roman" w:eastAsia="Times New Roman" w:hAnsi="Times New Roman"/>
        </w:rPr>
        <w:t>система</w:t>
      </w:r>
      <w:proofErr w:type="spellEnd"/>
      <w:r w:rsidRPr="006538A6">
        <w:rPr>
          <w:rFonts w:ascii="Times New Roman" w:eastAsia="Times New Roman" w:hAnsi="Times New Roman"/>
        </w:rPr>
        <w:t xml:space="preserve"> </w:t>
      </w:r>
      <w:proofErr w:type="spellStart"/>
      <w:r w:rsidRPr="006538A6">
        <w:rPr>
          <w:rFonts w:ascii="Times New Roman" w:eastAsia="Times New Roman" w:hAnsi="Times New Roman"/>
        </w:rPr>
        <w:t>на</w:t>
      </w:r>
      <w:proofErr w:type="spellEnd"/>
      <w:r w:rsidRPr="006538A6">
        <w:rPr>
          <w:rFonts w:ascii="Times New Roman" w:eastAsia="Times New Roman" w:hAnsi="Times New Roman"/>
        </w:rPr>
        <w:t xml:space="preserve"> </w:t>
      </w:r>
      <w:proofErr w:type="spellStart"/>
      <w:r w:rsidRPr="006538A6">
        <w:rPr>
          <w:rFonts w:ascii="Times New Roman" w:eastAsia="Times New Roman" w:hAnsi="Times New Roman"/>
        </w:rPr>
        <w:t>Република</w:t>
      </w:r>
      <w:proofErr w:type="spellEnd"/>
      <w:r w:rsidRPr="006538A6">
        <w:rPr>
          <w:rFonts w:ascii="Times New Roman" w:eastAsia="Times New Roman" w:hAnsi="Times New Roman"/>
        </w:rPr>
        <w:t xml:space="preserve"> България, както и търговци на природен газ за сключваните от тях сделки за доставка на крайни снабдители или </w:t>
      </w:r>
      <w:proofErr w:type="spellStart"/>
      <w:r w:rsidRPr="006538A6">
        <w:rPr>
          <w:rFonts w:ascii="Times New Roman" w:eastAsia="Times New Roman" w:hAnsi="Times New Roman"/>
        </w:rPr>
        <w:t>клиенти</w:t>
      </w:r>
      <w:proofErr w:type="spellEnd"/>
      <w:r w:rsidRPr="006538A6">
        <w:rPr>
          <w:rFonts w:ascii="Times New Roman" w:eastAsia="Times New Roman" w:hAnsi="Times New Roman"/>
        </w:rPr>
        <w:t xml:space="preserve">, </w:t>
      </w:r>
      <w:proofErr w:type="spellStart"/>
      <w:r w:rsidRPr="006538A6">
        <w:rPr>
          <w:rFonts w:ascii="Times New Roman" w:eastAsia="Times New Roman" w:hAnsi="Times New Roman"/>
        </w:rPr>
        <w:t>присъединени</w:t>
      </w:r>
      <w:proofErr w:type="spellEnd"/>
      <w:r w:rsidRPr="006538A6">
        <w:rPr>
          <w:rFonts w:ascii="Times New Roman" w:eastAsia="Times New Roman" w:hAnsi="Times New Roman"/>
        </w:rPr>
        <w:t xml:space="preserve"> </w:t>
      </w:r>
      <w:proofErr w:type="spellStart"/>
      <w:r w:rsidRPr="006538A6">
        <w:rPr>
          <w:rFonts w:ascii="Times New Roman" w:eastAsia="Times New Roman" w:hAnsi="Times New Roman"/>
        </w:rPr>
        <w:t>към</w:t>
      </w:r>
      <w:proofErr w:type="spellEnd"/>
      <w:r w:rsidRPr="006538A6">
        <w:rPr>
          <w:rFonts w:ascii="Times New Roman" w:eastAsia="Times New Roman" w:hAnsi="Times New Roman"/>
        </w:rPr>
        <w:t xml:space="preserve"> газопреносната </w:t>
      </w:r>
      <w:proofErr w:type="spellStart"/>
      <w:r w:rsidRPr="006538A6">
        <w:rPr>
          <w:rFonts w:ascii="Times New Roman" w:eastAsia="Times New Roman" w:hAnsi="Times New Roman"/>
        </w:rPr>
        <w:t>система</w:t>
      </w:r>
      <w:proofErr w:type="spellEnd"/>
      <w:r w:rsidRPr="006538A6">
        <w:rPr>
          <w:rFonts w:ascii="Times New Roman" w:eastAsia="Times New Roman" w:hAnsi="Times New Roman"/>
        </w:rPr>
        <w:t xml:space="preserve"> </w:t>
      </w:r>
      <w:proofErr w:type="spellStart"/>
      <w:r w:rsidRPr="006538A6">
        <w:rPr>
          <w:rFonts w:ascii="Times New Roman" w:eastAsia="Times New Roman" w:hAnsi="Times New Roman"/>
        </w:rPr>
        <w:t>на</w:t>
      </w:r>
      <w:proofErr w:type="spellEnd"/>
      <w:r w:rsidRPr="006538A6">
        <w:rPr>
          <w:rFonts w:ascii="Times New Roman" w:eastAsia="Times New Roman" w:hAnsi="Times New Roman"/>
        </w:rPr>
        <w:t xml:space="preserve"> </w:t>
      </w:r>
      <w:proofErr w:type="spellStart"/>
      <w:r w:rsidRPr="006538A6">
        <w:rPr>
          <w:rFonts w:ascii="Times New Roman" w:eastAsia="Times New Roman" w:hAnsi="Times New Roman"/>
        </w:rPr>
        <w:t>Република</w:t>
      </w:r>
      <w:proofErr w:type="spellEnd"/>
      <w:r w:rsidRPr="006538A6">
        <w:rPr>
          <w:rFonts w:ascii="Times New Roman" w:eastAsia="Times New Roman" w:hAnsi="Times New Roman"/>
        </w:rPr>
        <w:t xml:space="preserve"> България. Общественият доставчик и свързаните с него лица нямат право на участие в тези търгове.</w:t>
      </w:r>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Посочени</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са</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условията</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които</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следва</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да</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са</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изпълнили</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лицата</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за</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да</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бъдат</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допуснати</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до</w:t>
      </w:r>
      <w:proofErr w:type="spellEnd"/>
      <w:r w:rsidR="001F119C" w:rsidRPr="006538A6">
        <w:rPr>
          <w:rFonts w:ascii="Times New Roman" w:eastAsia="Times New Roman" w:hAnsi="Times New Roman"/>
        </w:rPr>
        <w:t xml:space="preserve"> </w:t>
      </w:r>
      <w:proofErr w:type="spellStart"/>
      <w:r w:rsidR="001F119C" w:rsidRPr="006538A6">
        <w:rPr>
          <w:rFonts w:ascii="Times New Roman" w:eastAsia="Times New Roman" w:hAnsi="Times New Roman"/>
        </w:rPr>
        <w:t>участие</w:t>
      </w:r>
      <w:proofErr w:type="spellEnd"/>
      <w:r w:rsidR="001F119C" w:rsidRPr="006538A6">
        <w:rPr>
          <w:rFonts w:ascii="Times New Roman" w:eastAsia="Times New Roman" w:hAnsi="Times New Roman"/>
        </w:rPr>
        <w:t xml:space="preserve"> в </w:t>
      </w:r>
      <w:proofErr w:type="spellStart"/>
      <w:r w:rsidR="001F119C" w:rsidRPr="006538A6">
        <w:rPr>
          <w:rFonts w:ascii="Times New Roman" w:eastAsia="Times New Roman" w:hAnsi="Times New Roman"/>
        </w:rPr>
        <w:t>търговете</w:t>
      </w:r>
      <w:proofErr w:type="spellEnd"/>
      <w:r w:rsidR="00657AA0" w:rsidRPr="006538A6">
        <w:rPr>
          <w:rFonts w:ascii="Times New Roman" w:eastAsia="Times New Roman" w:hAnsi="Times New Roman"/>
        </w:rPr>
        <w:t xml:space="preserve"> – </w:t>
      </w:r>
      <w:r w:rsidR="00657AA0" w:rsidRPr="006538A6">
        <w:rPr>
          <w:rFonts w:ascii="Times New Roman" w:eastAsia="Times New Roman" w:hAnsi="Times New Roman"/>
          <w:lang w:val="bg-BG"/>
        </w:rPr>
        <w:t>у</w:t>
      </w:r>
      <w:r w:rsidR="00657AA0" w:rsidRPr="006538A6">
        <w:rPr>
          <w:rFonts w:ascii="Times New Roman" w:hAnsi="Times New Roman"/>
          <w:lang w:val="bg-BG"/>
        </w:rPr>
        <w:t>спешно преминала процедура по предоставяне на достъп до газопреносната система, съгласно изискванията на „</w:t>
      </w:r>
      <w:proofErr w:type="spellStart"/>
      <w:r w:rsidR="00657AA0" w:rsidRPr="006538A6">
        <w:rPr>
          <w:rFonts w:ascii="Times New Roman" w:hAnsi="Times New Roman"/>
          <w:lang w:val="bg-BG"/>
        </w:rPr>
        <w:t>Булгартрансгаз</w:t>
      </w:r>
      <w:proofErr w:type="spellEnd"/>
      <w:r w:rsidR="00657AA0" w:rsidRPr="006538A6">
        <w:rPr>
          <w:rFonts w:ascii="Times New Roman" w:hAnsi="Times New Roman"/>
          <w:lang w:val="bg-BG"/>
        </w:rPr>
        <w:t xml:space="preserve">“ ЕАД, сключено споразумение за членство на организирания пазар, регистрация за участие в търга. </w:t>
      </w:r>
    </w:p>
    <w:p w:rsidR="00657AA0" w:rsidRPr="006538A6" w:rsidRDefault="00657AA0" w:rsidP="00657AA0">
      <w:pPr>
        <w:pStyle w:val="Style15"/>
        <w:widowControl/>
        <w:tabs>
          <w:tab w:val="left" w:leader="dot" w:pos="1858"/>
        </w:tabs>
        <w:spacing w:line="240" w:lineRule="auto"/>
        <w:ind w:firstLine="567"/>
        <w:rPr>
          <w:rFonts w:ascii="Times New Roman" w:hAnsi="Times New Roman"/>
          <w:lang w:val="bg-BG" w:eastAsia="bg-BG"/>
        </w:rPr>
      </w:pPr>
      <w:r w:rsidRPr="006538A6">
        <w:rPr>
          <w:rFonts w:ascii="Times New Roman" w:hAnsi="Times New Roman"/>
          <w:lang w:val="bg-BG" w:eastAsia="bg-BG"/>
        </w:rPr>
        <w:t xml:space="preserve">Максималното количество, което може да бъде закупено от един участник и свързани с него лица е 60 </w:t>
      </w:r>
      <w:proofErr w:type="spellStart"/>
      <w:r w:rsidRPr="006538A6">
        <w:rPr>
          <w:rFonts w:ascii="Times New Roman" w:hAnsi="Times New Roman"/>
          <w:lang w:val="bg-BG" w:eastAsia="bg-BG"/>
        </w:rPr>
        <w:t>лота</w:t>
      </w:r>
      <w:proofErr w:type="spellEnd"/>
      <w:r w:rsidRPr="006538A6">
        <w:rPr>
          <w:rFonts w:ascii="Times New Roman" w:hAnsi="Times New Roman"/>
          <w:lang w:val="bg-BG" w:eastAsia="bg-BG"/>
        </w:rPr>
        <w:t xml:space="preserve"> за 2020 г., или около 30% от общото количество за първата година на предлагане, като за всяка следваща този размер се определя от оператора след съгласуване с обществения доставчик.</w:t>
      </w:r>
      <w:r w:rsidR="00172C90" w:rsidRPr="006538A6">
        <w:rPr>
          <w:rFonts w:ascii="Times New Roman" w:hAnsi="Times New Roman"/>
          <w:lang w:val="bg-BG" w:eastAsia="bg-BG"/>
        </w:rPr>
        <w:t xml:space="preserve"> </w:t>
      </w:r>
      <w:r w:rsidR="00BE5736" w:rsidRPr="006538A6">
        <w:rPr>
          <w:rFonts w:ascii="Times New Roman" w:hAnsi="Times New Roman"/>
          <w:lang w:val="bg-BG" w:eastAsia="bg-BG"/>
        </w:rPr>
        <w:t>Общественият доставчик се разпорежда с н</w:t>
      </w:r>
      <w:r w:rsidR="00172C90" w:rsidRPr="006538A6">
        <w:rPr>
          <w:rFonts w:ascii="Times New Roman" w:hAnsi="Times New Roman"/>
          <w:lang w:val="bg-BG" w:eastAsia="bg-BG"/>
        </w:rPr>
        <w:t>езакупените количества природен газ в търговете</w:t>
      </w:r>
      <w:r w:rsidR="00BE5736" w:rsidRPr="006538A6">
        <w:rPr>
          <w:rFonts w:ascii="Times New Roman" w:hAnsi="Times New Roman"/>
          <w:lang w:val="bg-BG" w:eastAsia="bg-BG"/>
        </w:rPr>
        <w:t>.</w:t>
      </w:r>
      <w:r w:rsidR="00172C90" w:rsidRPr="006538A6">
        <w:rPr>
          <w:rFonts w:ascii="Times New Roman" w:hAnsi="Times New Roman"/>
          <w:lang w:val="bg-BG" w:eastAsia="bg-BG"/>
        </w:rPr>
        <w:t xml:space="preserve"> </w:t>
      </w:r>
      <w:r w:rsidRPr="006538A6">
        <w:rPr>
          <w:rFonts w:ascii="Times New Roman" w:hAnsi="Times New Roman"/>
          <w:lang w:val="bg-BG" w:eastAsia="bg-BG"/>
        </w:rPr>
        <w:t xml:space="preserve"> </w:t>
      </w:r>
    </w:p>
    <w:p w:rsidR="00D75B2A" w:rsidRPr="006538A6" w:rsidRDefault="00407309" w:rsidP="00657AA0">
      <w:pPr>
        <w:pStyle w:val="Style15"/>
        <w:widowControl/>
        <w:tabs>
          <w:tab w:val="left" w:leader="dot" w:pos="1858"/>
        </w:tabs>
        <w:spacing w:line="240" w:lineRule="auto"/>
        <w:ind w:firstLine="567"/>
        <w:rPr>
          <w:rFonts w:ascii="Times New Roman" w:eastAsia="Times New Roman" w:hAnsi="Times New Roman"/>
          <w:lang w:val="bg-BG"/>
        </w:rPr>
      </w:pPr>
      <w:r w:rsidRPr="006538A6">
        <w:rPr>
          <w:rFonts w:ascii="Times New Roman" w:eastAsia="Times New Roman" w:hAnsi="Times New Roman"/>
          <w:lang w:val="bg-BG"/>
        </w:rPr>
        <w:t xml:space="preserve">Проектът на споразумение </w:t>
      </w:r>
      <w:r w:rsidR="00D75B2A" w:rsidRPr="006538A6">
        <w:rPr>
          <w:rFonts w:ascii="Times New Roman" w:eastAsia="Times New Roman" w:hAnsi="Times New Roman"/>
          <w:lang w:val="bg-BG"/>
        </w:rPr>
        <w:t>предвижда у</w:t>
      </w:r>
      <w:r w:rsidR="00D75B2A" w:rsidRPr="006538A6">
        <w:rPr>
          <w:rFonts w:ascii="Times New Roman" w:hAnsi="Times New Roman"/>
          <w:lang w:val="bg-BG"/>
        </w:rPr>
        <w:t xml:space="preserve">частниците в търговете за освобождаване на природен газ, които не участват на други сегменти на платформата да не дължат такса за членство. Купувачите заплащат на оператора съответната такса за транзакция до 10-то число на месеца, следващ месеца на провеждане на търга, съгласно предоставените от платформата резултати от търговете. Общественият доставчик не заплаща такса за транзакция при изпълнение на програмата за освобождаване на природен газ. </w:t>
      </w:r>
    </w:p>
    <w:p w:rsidR="00D75B2A" w:rsidRPr="006538A6" w:rsidRDefault="00272498" w:rsidP="00D75B2A">
      <w:pPr>
        <w:spacing w:after="0" w:line="240" w:lineRule="auto"/>
        <w:ind w:firstLine="567"/>
        <w:jc w:val="both"/>
        <w:rPr>
          <w:rFonts w:ascii="Times New Roman" w:hAnsi="Times New Roman"/>
          <w:sz w:val="24"/>
          <w:szCs w:val="24"/>
        </w:rPr>
      </w:pPr>
      <w:r w:rsidRPr="006538A6">
        <w:rPr>
          <w:rFonts w:ascii="Times New Roman" w:eastAsia="Times New Roman" w:hAnsi="Times New Roman" w:cs="Times New Roman"/>
          <w:sz w:val="24"/>
          <w:szCs w:val="24"/>
        </w:rPr>
        <w:t>Т</w:t>
      </w:r>
      <w:r w:rsidR="00A172CA" w:rsidRPr="006538A6">
        <w:rPr>
          <w:rFonts w:ascii="Times New Roman" w:eastAsia="Times New Roman" w:hAnsi="Times New Roman" w:cs="Times New Roman"/>
          <w:sz w:val="24"/>
          <w:szCs w:val="24"/>
        </w:rPr>
        <w:t>ръжната процедура при</w:t>
      </w:r>
      <w:r w:rsidR="00A172CA" w:rsidRPr="006538A6">
        <w:rPr>
          <w:sz w:val="24"/>
          <w:szCs w:val="24"/>
        </w:rPr>
        <w:t xml:space="preserve"> </w:t>
      </w:r>
      <w:r w:rsidR="00A172CA" w:rsidRPr="006538A6">
        <w:rPr>
          <w:rFonts w:ascii="Times New Roman" w:eastAsia="Times New Roman" w:hAnsi="Times New Roman" w:cs="Times New Roman"/>
          <w:sz w:val="24"/>
          <w:szCs w:val="24"/>
        </w:rPr>
        <w:t xml:space="preserve">търгове за освобождаване </w:t>
      </w:r>
      <w:r w:rsidRPr="006538A6">
        <w:rPr>
          <w:rFonts w:ascii="Times New Roman" w:eastAsia="Times New Roman" w:hAnsi="Times New Roman" w:cs="Times New Roman"/>
          <w:sz w:val="24"/>
          <w:szCs w:val="24"/>
        </w:rPr>
        <w:t xml:space="preserve">е предвидено да </w:t>
      </w:r>
      <w:r w:rsidR="00A172CA" w:rsidRPr="006538A6">
        <w:rPr>
          <w:rFonts w:ascii="Times New Roman" w:eastAsia="Times New Roman" w:hAnsi="Times New Roman" w:cs="Times New Roman"/>
          <w:sz w:val="24"/>
          <w:szCs w:val="24"/>
        </w:rPr>
        <w:t xml:space="preserve">се осъществява чрез наддаване  от участниците с предварително определена ценова стъпка за </w:t>
      </w:r>
      <w:proofErr w:type="spellStart"/>
      <w:r w:rsidR="00A172CA" w:rsidRPr="006538A6">
        <w:rPr>
          <w:rFonts w:ascii="Times New Roman" w:eastAsia="Times New Roman" w:hAnsi="Times New Roman" w:cs="Times New Roman"/>
          <w:sz w:val="24"/>
          <w:szCs w:val="24"/>
        </w:rPr>
        <w:t>MWh</w:t>
      </w:r>
      <w:proofErr w:type="spellEnd"/>
      <w:r w:rsidR="00A172CA" w:rsidRPr="006538A6">
        <w:rPr>
          <w:rFonts w:ascii="Times New Roman" w:eastAsia="Times New Roman" w:hAnsi="Times New Roman" w:cs="Times New Roman"/>
          <w:sz w:val="24"/>
          <w:szCs w:val="24"/>
        </w:rPr>
        <w:t xml:space="preserve"> върху началната цена.</w:t>
      </w:r>
      <w:r w:rsidRPr="006538A6">
        <w:rPr>
          <w:rFonts w:ascii="Times New Roman" w:eastAsia="Times New Roman" w:hAnsi="Times New Roman" w:cs="Times New Roman"/>
          <w:sz w:val="24"/>
          <w:szCs w:val="24"/>
        </w:rPr>
        <w:t xml:space="preserve"> </w:t>
      </w:r>
      <w:r w:rsidR="00D75B2A" w:rsidRPr="006538A6">
        <w:rPr>
          <w:rFonts w:ascii="Times New Roman" w:eastAsia="Times New Roman" w:hAnsi="Times New Roman" w:cs="Times New Roman"/>
          <w:sz w:val="24"/>
          <w:szCs w:val="24"/>
        </w:rPr>
        <w:t>К</w:t>
      </w:r>
      <w:r w:rsidR="001F119C" w:rsidRPr="006538A6">
        <w:rPr>
          <w:rFonts w:ascii="Times New Roman" w:eastAsia="Times New Roman" w:hAnsi="Times New Roman" w:cs="Times New Roman"/>
          <w:sz w:val="24"/>
          <w:szCs w:val="24"/>
        </w:rPr>
        <w:t>ласиране</w:t>
      </w:r>
      <w:r w:rsidR="00D75B2A" w:rsidRPr="006538A6">
        <w:rPr>
          <w:rFonts w:ascii="Times New Roman" w:eastAsia="Times New Roman" w:hAnsi="Times New Roman" w:cs="Times New Roman"/>
          <w:sz w:val="24"/>
          <w:szCs w:val="24"/>
        </w:rPr>
        <w:t>то</w:t>
      </w:r>
      <w:r w:rsidR="001F119C" w:rsidRPr="006538A6">
        <w:rPr>
          <w:rFonts w:ascii="Times New Roman" w:eastAsia="Times New Roman" w:hAnsi="Times New Roman" w:cs="Times New Roman"/>
          <w:sz w:val="24"/>
          <w:szCs w:val="24"/>
        </w:rPr>
        <w:t xml:space="preserve"> на офертите</w:t>
      </w:r>
      <w:r w:rsidR="00D75B2A" w:rsidRPr="006538A6">
        <w:rPr>
          <w:rFonts w:ascii="Times New Roman" w:eastAsia="Times New Roman" w:hAnsi="Times New Roman" w:cs="Times New Roman"/>
          <w:sz w:val="24"/>
          <w:szCs w:val="24"/>
        </w:rPr>
        <w:t xml:space="preserve"> се извършва автоматично от платформата според най-високата предложена цена. </w:t>
      </w:r>
      <w:r w:rsidR="00D75B2A" w:rsidRPr="006538A6">
        <w:rPr>
          <w:rFonts w:ascii="Times New Roman" w:hAnsi="Times New Roman"/>
          <w:sz w:val="24"/>
          <w:szCs w:val="24"/>
        </w:rPr>
        <w:t>В случай, че две или повече оферти са на едно и също ценово ниво, платформата класира с приоритет офертите с по-високо количество природен газ. При наличие на две или повече оферти с равни количества и ценово ниво, платформата класира офертите с пропорционално намалени количества, така че да не се надхвърли общото предложено от обществения доставчик количество в търга.</w:t>
      </w:r>
    </w:p>
    <w:p w:rsidR="00D04916" w:rsidRPr="006538A6" w:rsidRDefault="001F119C" w:rsidP="00272498">
      <w:pPr>
        <w:spacing w:after="0" w:line="240" w:lineRule="auto"/>
        <w:ind w:firstLine="567"/>
        <w:jc w:val="both"/>
        <w:rPr>
          <w:rFonts w:ascii="Times New Roman" w:eastAsia="Times New Roman" w:hAnsi="Times New Roman" w:cs="Times New Roman"/>
          <w:sz w:val="24"/>
          <w:szCs w:val="24"/>
        </w:rPr>
      </w:pPr>
      <w:r w:rsidRPr="006538A6">
        <w:rPr>
          <w:rFonts w:ascii="Times New Roman" w:eastAsia="Times New Roman" w:hAnsi="Times New Roman" w:cs="Times New Roman"/>
          <w:sz w:val="24"/>
          <w:szCs w:val="24"/>
        </w:rPr>
        <w:t xml:space="preserve"> </w:t>
      </w:r>
      <w:r w:rsidR="00D75B2A" w:rsidRPr="006538A6">
        <w:rPr>
          <w:rFonts w:ascii="Times New Roman" w:eastAsia="Times New Roman" w:hAnsi="Times New Roman"/>
          <w:sz w:val="24"/>
          <w:szCs w:val="24"/>
        </w:rPr>
        <w:t xml:space="preserve">Проектът на споразумение предвижда право на оператора да </w:t>
      </w:r>
      <w:r w:rsidRPr="006538A6">
        <w:rPr>
          <w:rFonts w:ascii="Times New Roman" w:eastAsia="Times New Roman" w:hAnsi="Times New Roman" w:cs="Times New Roman"/>
          <w:sz w:val="24"/>
          <w:szCs w:val="24"/>
        </w:rPr>
        <w:t>анулира</w:t>
      </w:r>
      <w:r w:rsidR="00D75B2A" w:rsidRPr="006538A6">
        <w:rPr>
          <w:rFonts w:ascii="Times New Roman" w:eastAsia="Times New Roman" w:hAnsi="Times New Roman" w:cs="Times New Roman"/>
          <w:sz w:val="24"/>
          <w:szCs w:val="24"/>
        </w:rPr>
        <w:t xml:space="preserve"> </w:t>
      </w:r>
      <w:r w:rsidRPr="006538A6">
        <w:rPr>
          <w:rFonts w:ascii="Times New Roman" w:eastAsia="Times New Roman" w:hAnsi="Times New Roman" w:cs="Times New Roman"/>
          <w:sz w:val="24"/>
          <w:szCs w:val="24"/>
        </w:rPr>
        <w:t xml:space="preserve">всеки от проведените търгове и </w:t>
      </w:r>
      <w:r w:rsidR="00D75B2A" w:rsidRPr="006538A6">
        <w:rPr>
          <w:rFonts w:ascii="Times New Roman" w:eastAsia="Times New Roman" w:hAnsi="Times New Roman" w:cs="Times New Roman"/>
          <w:sz w:val="24"/>
          <w:szCs w:val="24"/>
        </w:rPr>
        <w:t>да насрочи нов търг до 48 часа, след провеждането му, при: нарушение на изискванията на ЗЕ и/или споразумението, пазарни злоупотре</w:t>
      </w:r>
      <w:r w:rsidR="007053FE" w:rsidRPr="006538A6">
        <w:rPr>
          <w:rFonts w:ascii="Times New Roman" w:eastAsia="Times New Roman" w:hAnsi="Times New Roman" w:cs="Times New Roman"/>
          <w:sz w:val="24"/>
          <w:szCs w:val="24"/>
        </w:rPr>
        <w:t>б</w:t>
      </w:r>
      <w:r w:rsidR="00D75B2A" w:rsidRPr="006538A6">
        <w:rPr>
          <w:rFonts w:ascii="Times New Roman" w:eastAsia="Times New Roman" w:hAnsi="Times New Roman" w:cs="Times New Roman"/>
          <w:sz w:val="24"/>
          <w:szCs w:val="24"/>
        </w:rPr>
        <w:t>и, в т.ч. по отношение на свързани лица, фиктивни оферти, спекулативно висока цена и др., други нарушения на действащите в страната и Европейския съюз законови нормативни изисквания.</w:t>
      </w:r>
      <w:r w:rsidR="00F83633" w:rsidRPr="006538A6">
        <w:rPr>
          <w:rFonts w:ascii="Times New Roman" w:eastAsia="Times New Roman" w:hAnsi="Times New Roman" w:cs="Times New Roman"/>
          <w:sz w:val="24"/>
          <w:szCs w:val="24"/>
        </w:rPr>
        <w:t xml:space="preserve"> Посочените нарушения, в случай, че не се отразяват негативно на останалите участници по отношение на цена или закупено количество, дават право на оператора да декласира участника, извършил нарушението, без да анулира целия търг, като актуализира класирането на офертите.</w:t>
      </w:r>
    </w:p>
    <w:p w:rsidR="00B94DF5" w:rsidRPr="006538A6" w:rsidRDefault="00D04916" w:rsidP="00272498">
      <w:pPr>
        <w:spacing w:after="0" w:line="240" w:lineRule="auto"/>
        <w:ind w:firstLine="567"/>
        <w:jc w:val="both"/>
        <w:rPr>
          <w:rFonts w:ascii="Times New Roman" w:eastAsia="Times New Roman" w:hAnsi="Times New Roman" w:cs="Times New Roman"/>
          <w:sz w:val="24"/>
          <w:szCs w:val="24"/>
        </w:rPr>
      </w:pPr>
      <w:r w:rsidRPr="006538A6">
        <w:rPr>
          <w:rFonts w:ascii="Times New Roman" w:eastAsia="Times New Roman" w:hAnsi="Times New Roman"/>
          <w:sz w:val="24"/>
          <w:szCs w:val="24"/>
        </w:rPr>
        <w:t xml:space="preserve">Според проекта на споразумение </w:t>
      </w:r>
      <w:r w:rsidRPr="006538A6">
        <w:rPr>
          <w:rFonts w:ascii="Times New Roman" w:eastAsia="Times New Roman" w:hAnsi="Times New Roman" w:cs="Times New Roman"/>
          <w:sz w:val="24"/>
          <w:szCs w:val="24"/>
        </w:rPr>
        <w:t xml:space="preserve">след провеждане на търга общественият доставчик сключва договор с лицето, предложило най-висока цена. Преди сключване на договора общественият доставчик изисква доказване наличието на кредитоспособност и/или обезпечение за плащане. Тези изисквания, както и условията по договора, не трябва да са </w:t>
      </w:r>
      <w:proofErr w:type="spellStart"/>
      <w:r w:rsidRPr="006538A6">
        <w:rPr>
          <w:rFonts w:ascii="Times New Roman" w:eastAsia="Times New Roman" w:hAnsi="Times New Roman" w:cs="Times New Roman"/>
          <w:sz w:val="24"/>
          <w:szCs w:val="24"/>
        </w:rPr>
        <w:t>по-</w:t>
      </w:r>
      <w:r w:rsidRPr="006538A6">
        <w:rPr>
          <w:rFonts w:ascii="Times New Roman" w:eastAsia="Times New Roman" w:hAnsi="Times New Roman" w:cs="Times New Roman"/>
          <w:sz w:val="24"/>
          <w:szCs w:val="24"/>
        </w:rPr>
        <w:lastRenderedPageBreak/>
        <w:t>рестриктивни</w:t>
      </w:r>
      <w:proofErr w:type="spellEnd"/>
      <w:r w:rsidRPr="006538A6">
        <w:rPr>
          <w:rFonts w:ascii="Times New Roman" w:eastAsia="Times New Roman" w:hAnsi="Times New Roman" w:cs="Times New Roman"/>
          <w:sz w:val="24"/>
          <w:szCs w:val="24"/>
        </w:rPr>
        <w:t xml:space="preserve"> или да предоставят предимство, спрямо предлаганите към съответния момент по отношение на търговци на природен газ или клиенти. </w:t>
      </w:r>
    </w:p>
    <w:p w:rsidR="000D25CF" w:rsidRPr="006538A6" w:rsidRDefault="00B94DF5" w:rsidP="00FF2589">
      <w:pPr>
        <w:spacing w:after="0" w:line="240" w:lineRule="auto"/>
        <w:ind w:firstLine="567"/>
        <w:jc w:val="both"/>
        <w:rPr>
          <w:rFonts w:ascii="Times New Roman" w:eastAsia="Times New Roman" w:hAnsi="Times New Roman" w:cs="Times New Roman"/>
          <w:sz w:val="24"/>
          <w:szCs w:val="24"/>
        </w:rPr>
      </w:pPr>
      <w:r w:rsidRPr="006538A6">
        <w:rPr>
          <w:rFonts w:ascii="Times New Roman" w:eastAsia="Times New Roman" w:hAnsi="Times New Roman" w:cs="Times New Roman"/>
          <w:sz w:val="24"/>
          <w:szCs w:val="24"/>
        </w:rPr>
        <w:t xml:space="preserve">Срокът на действие на </w:t>
      </w:r>
      <w:r w:rsidR="001F119C" w:rsidRPr="006538A6">
        <w:rPr>
          <w:rFonts w:ascii="Times New Roman" w:eastAsia="Times New Roman" w:hAnsi="Times New Roman" w:cs="Times New Roman"/>
          <w:sz w:val="24"/>
          <w:szCs w:val="24"/>
        </w:rPr>
        <w:t xml:space="preserve">споразумението </w:t>
      </w:r>
      <w:r w:rsidRPr="006538A6">
        <w:rPr>
          <w:rFonts w:ascii="Times New Roman" w:eastAsia="Times New Roman" w:hAnsi="Times New Roman" w:cs="Times New Roman"/>
          <w:sz w:val="24"/>
          <w:szCs w:val="24"/>
        </w:rPr>
        <w:t>е</w:t>
      </w:r>
      <w:r w:rsidR="001F119C" w:rsidRPr="006538A6">
        <w:rPr>
          <w:rFonts w:ascii="Times New Roman" w:eastAsia="Times New Roman" w:hAnsi="Times New Roman" w:cs="Times New Roman"/>
          <w:sz w:val="24"/>
          <w:szCs w:val="24"/>
        </w:rPr>
        <w:t xml:space="preserve"> до 31.12.2024 г., </w:t>
      </w:r>
      <w:r w:rsidRPr="006538A6">
        <w:rPr>
          <w:rFonts w:ascii="Times New Roman" w:eastAsia="Times New Roman" w:hAnsi="Times New Roman" w:cs="Times New Roman"/>
          <w:sz w:val="24"/>
          <w:szCs w:val="24"/>
        </w:rPr>
        <w:t xml:space="preserve">като според обществения доставчик влиза в сила след </w:t>
      </w:r>
      <w:r w:rsidR="001F119C" w:rsidRPr="006538A6">
        <w:rPr>
          <w:rFonts w:ascii="Times New Roman" w:eastAsia="Times New Roman" w:hAnsi="Times New Roman" w:cs="Times New Roman"/>
          <w:sz w:val="24"/>
          <w:szCs w:val="24"/>
        </w:rPr>
        <w:t>одобряването му от КЕВР</w:t>
      </w:r>
      <w:r w:rsidRPr="006538A6">
        <w:rPr>
          <w:rFonts w:ascii="Times New Roman" w:eastAsia="Times New Roman" w:hAnsi="Times New Roman" w:cs="Times New Roman"/>
          <w:sz w:val="24"/>
          <w:szCs w:val="24"/>
        </w:rPr>
        <w:t xml:space="preserve">. Проектът на споразумение урежда случаите на </w:t>
      </w:r>
      <w:r w:rsidR="001F119C" w:rsidRPr="006538A6">
        <w:rPr>
          <w:rFonts w:ascii="Times New Roman" w:eastAsia="Times New Roman" w:hAnsi="Times New Roman" w:cs="Times New Roman"/>
          <w:sz w:val="24"/>
          <w:szCs w:val="24"/>
        </w:rPr>
        <w:t>прекратяването му.</w:t>
      </w:r>
    </w:p>
    <w:p w:rsidR="007D2DDC" w:rsidRPr="006538A6" w:rsidRDefault="007D2DDC" w:rsidP="00FF2589">
      <w:pPr>
        <w:spacing w:after="0" w:line="240" w:lineRule="auto"/>
        <w:ind w:firstLine="567"/>
        <w:jc w:val="both"/>
        <w:rPr>
          <w:rFonts w:ascii="Times New Roman" w:eastAsia="Times New Roman" w:hAnsi="Times New Roman" w:cs="Times New Roman"/>
          <w:sz w:val="24"/>
          <w:szCs w:val="24"/>
          <w:lang w:val="en-US"/>
        </w:rPr>
      </w:pPr>
    </w:p>
    <w:p w:rsidR="00B41582" w:rsidRPr="006538A6" w:rsidRDefault="00CE7A94" w:rsidP="007D2DDC">
      <w:pPr>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bg-BG"/>
        </w:rPr>
      </w:pPr>
      <w:r w:rsidRPr="006538A6">
        <w:rPr>
          <w:rFonts w:ascii="Times New Roman" w:eastAsia="Times New Roman" w:hAnsi="Times New Roman" w:cs="Times New Roman"/>
          <w:b/>
          <w:sz w:val="24"/>
          <w:szCs w:val="24"/>
        </w:rPr>
        <w:t xml:space="preserve">След </w:t>
      </w:r>
      <w:r w:rsidR="00B41582" w:rsidRPr="006538A6">
        <w:rPr>
          <w:rFonts w:ascii="Times New Roman" w:eastAsia="Times New Roman" w:hAnsi="Times New Roman" w:cs="Times New Roman"/>
          <w:b/>
          <w:color w:val="000000"/>
          <w:sz w:val="24"/>
          <w:szCs w:val="24"/>
          <w:lang w:eastAsia="bg-BG"/>
        </w:rPr>
        <w:t xml:space="preserve">анализ на </w:t>
      </w:r>
      <w:proofErr w:type="spellStart"/>
      <w:r w:rsidR="00B41582" w:rsidRPr="006538A6">
        <w:rPr>
          <w:rFonts w:ascii="Times New Roman" w:eastAsia="Times New Roman" w:hAnsi="Times New Roman" w:cs="Times New Roman"/>
          <w:b/>
          <w:color w:val="000000"/>
          <w:sz w:val="24"/>
          <w:szCs w:val="24"/>
          <w:lang w:eastAsia="bg-BG"/>
        </w:rPr>
        <w:t>относимите</w:t>
      </w:r>
      <w:proofErr w:type="spellEnd"/>
      <w:r w:rsidR="00B41582" w:rsidRPr="006538A6">
        <w:rPr>
          <w:rFonts w:ascii="Times New Roman" w:eastAsia="Times New Roman" w:hAnsi="Times New Roman" w:cs="Times New Roman"/>
          <w:b/>
          <w:color w:val="000000"/>
          <w:sz w:val="24"/>
          <w:szCs w:val="24"/>
          <w:lang w:eastAsia="bg-BG"/>
        </w:rPr>
        <w:t xml:space="preserve"> факти и обстоятелства се установи следното:</w:t>
      </w:r>
    </w:p>
    <w:p w:rsidR="00994559" w:rsidRPr="006538A6" w:rsidRDefault="00994559" w:rsidP="00994559">
      <w:pPr>
        <w:spacing w:after="0" w:line="240" w:lineRule="auto"/>
        <w:ind w:firstLine="567"/>
        <w:jc w:val="both"/>
        <w:rPr>
          <w:rFonts w:ascii="Times New Roman" w:hAnsi="Times New Roman" w:cs="Times New Roman"/>
          <w:bCs/>
          <w:sz w:val="24"/>
          <w:szCs w:val="24"/>
        </w:rPr>
      </w:pPr>
      <w:r w:rsidRPr="006538A6">
        <w:rPr>
          <w:rFonts w:ascii="Times New Roman" w:hAnsi="Times New Roman" w:cs="Times New Roman"/>
          <w:bCs/>
          <w:sz w:val="24"/>
          <w:szCs w:val="24"/>
        </w:rPr>
        <w:t xml:space="preserve">С § 1, т. 2 от ЗИД на ЗЕ, </w:t>
      </w:r>
      <w:proofErr w:type="spellStart"/>
      <w:r w:rsidRPr="006538A6">
        <w:rPr>
          <w:rFonts w:ascii="Times New Roman" w:eastAsia="Times New Roman" w:hAnsi="Times New Roman" w:cs="Times New Roman"/>
          <w:sz w:val="24"/>
          <w:szCs w:val="24"/>
        </w:rPr>
        <w:t>обн</w:t>
      </w:r>
      <w:proofErr w:type="spellEnd"/>
      <w:r w:rsidRPr="006538A6">
        <w:rPr>
          <w:rFonts w:ascii="Times New Roman" w:eastAsia="Times New Roman" w:hAnsi="Times New Roman" w:cs="Times New Roman"/>
          <w:sz w:val="24"/>
          <w:szCs w:val="24"/>
        </w:rPr>
        <w:t>. ДВ, бр. 79 от 08.10.2019 г.,</w:t>
      </w:r>
      <w:r w:rsidRPr="006538A6">
        <w:rPr>
          <w:rFonts w:ascii="Times New Roman" w:hAnsi="Times New Roman" w:cs="Times New Roman"/>
          <w:bCs/>
          <w:sz w:val="24"/>
          <w:szCs w:val="24"/>
        </w:rPr>
        <w:t xml:space="preserve"> е изменена и допълнена разпоредбата на чл. 21, ал. 1 от ЗЕ с нова т. 43, с която регламентира ново правомощие на Комисията за енергийно и водно регулиране </w:t>
      </w:r>
      <w:r w:rsidRPr="006538A6">
        <w:rPr>
          <w:rFonts w:ascii="Times New Roman" w:hAnsi="Times New Roman" w:cs="Times New Roman"/>
          <w:bCs/>
          <w:sz w:val="24"/>
          <w:szCs w:val="24"/>
          <w:lang w:val="en-US"/>
        </w:rPr>
        <w:t>(</w:t>
      </w:r>
      <w:r w:rsidRPr="006538A6">
        <w:rPr>
          <w:rFonts w:ascii="Times New Roman" w:hAnsi="Times New Roman" w:cs="Times New Roman"/>
          <w:bCs/>
          <w:sz w:val="24"/>
          <w:szCs w:val="24"/>
        </w:rPr>
        <w:t>КЕВР, Комисията</w:t>
      </w:r>
      <w:r w:rsidRPr="006538A6">
        <w:rPr>
          <w:rFonts w:ascii="Times New Roman" w:hAnsi="Times New Roman" w:cs="Times New Roman"/>
          <w:bCs/>
          <w:sz w:val="24"/>
          <w:szCs w:val="24"/>
          <w:lang w:val="en-US"/>
        </w:rPr>
        <w:t>)</w:t>
      </w:r>
      <w:r w:rsidRPr="006538A6">
        <w:rPr>
          <w:rFonts w:ascii="Times New Roman" w:hAnsi="Times New Roman" w:cs="Times New Roman"/>
          <w:bCs/>
          <w:sz w:val="24"/>
          <w:szCs w:val="24"/>
        </w:rPr>
        <w:t xml:space="preserve"> по предложение на обществения доставчик да одобрява споразумението за изпълнение на програмата за освобождаване на природен газ (Споразумението), включително ценовите механизми в него, като Комисията може да изменя или да изисква изменение на споразумението в определен от нея срок. Основните параметри и условия на споразумението са регламентирани в чл. 176а от ЗЕ. Разпоредбата предвижда задължение на обществения доставчик да предлага за продажба на организирания борсов пазар на природен газ количества природен газ, не по-малко от: 2 220 </w:t>
      </w:r>
      <w:proofErr w:type="spellStart"/>
      <w:r w:rsidRPr="006538A6">
        <w:rPr>
          <w:rFonts w:ascii="Times New Roman" w:hAnsi="Times New Roman" w:cs="Times New Roman"/>
          <w:bCs/>
          <w:sz w:val="24"/>
          <w:szCs w:val="24"/>
        </w:rPr>
        <w:t>GWh</w:t>
      </w:r>
      <w:proofErr w:type="spellEnd"/>
      <w:r w:rsidRPr="006538A6">
        <w:rPr>
          <w:rFonts w:ascii="Times New Roman" w:hAnsi="Times New Roman" w:cs="Times New Roman"/>
          <w:bCs/>
          <w:sz w:val="24"/>
          <w:szCs w:val="24"/>
        </w:rPr>
        <w:t xml:space="preserve"> през 2020 г.; 4 281 </w:t>
      </w:r>
      <w:proofErr w:type="spellStart"/>
      <w:r w:rsidRPr="006538A6">
        <w:rPr>
          <w:rFonts w:ascii="Times New Roman" w:hAnsi="Times New Roman" w:cs="Times New Roman"/>
          <w:bCs/>
          <w:sz w:val="24"/>
          <w:szCs w:val="24"/>
        </w:rPr>
        <w:t>GWh</w:t>
      </w:r>
      <w:proofErr w:type="spellEnd"/>
      <w:r w:rsidRPr="006538A6">
        <w:rPr>
          <w:rFonts w:ascii="Times New Roman" w:hAnsi="Times New Roman" w:cs="Times New Roman"/>
          <w:bCs/>
          <w:sz w:val="24"/>
          <w:szCs w:val="24"/>
        </w:rPr>
        <w:t xml:space="preserve"> през 2021 г.; 6 342 </w:t>
      </w:r>
      <w:proofErr w:type="spellStart"/>
      <w:r w:rsidRPr="006538A6">
        <w:rPr>
          <w:rFonts w:ascii="Times New Roman" w:hAnsi="Times New Roman" w:cs="Times New Roman"/>
          <w:bCs/>
          <w:sz w:val="24"/>
          <w:szCs w:val="24"/>
        </w:rPr>
        <w:t>GWh</w:t>
      </w:r>
      <w:proofErr w:type="spellEnd"/>
      <w:r w:rsidRPr="006538A6">
        <w:rPr>
          <w:rFonts w:ascii="Times New Roman" w:hAnsi="Times New Roman" w:cs="Times New Roman"/>
          <w:bCs/>
          <w:sz w:val="24"/>
          <w:szCs w:val="24"/>
        </w:rPr>
        <w:t xml:space="preserve"> през 2022 г.; 8 720 </w:t>
      </w:r>
      <w:proofErr w:type="spellStart"/>
      <w:r w:rsidRPr="006538A6">
        <w:rPr>
          <w:rFonts w:ascii="Times New Roman" w:hAnsi="Times New Roman" w:cs="Times New Roman"/>
          <w:bCs/>
          <w:sz w:val="24"/>
          <w:szCs w:val="24"/>
        </w:rPr>
        <w:t>GWh</w:t>
      </w:r>
      <w:proofErr w:type="spellEnd"/>
      <w:r w:rsidRPr="006538A6">
        <w:rPr>
          <w:rFonts w:ascii="Times New Roman" w:hAnsi="Times New Roman" w:cs="Times New Roman"/>
          <w:bCs/>
          <w:sz w:val="24"/>
          <w:szCs w:val="24"/>
        </w:rPr>
        <w:t xml:space="preserve"> през 2023 г. и 11 099 </w:t>
      </w:r>
      <w:proofErr w:type="spellStart"/>
      <w:r w:rsidRPr="006538A6">
        <w:rPr>
          <w:rFonts w:ascii="Times New Roman" w:hAnsi="Times New Roman" w:cs="Times New Roman"/>
          <w:bCs/>
          <w:sz w:val="24"/>
          <w:szCs w:val="24"/>
        </w:rPr>
        <w:t>GWh</w:t>
      </w:r>
      <w:proofErr w:type="spellEnd"/>
      <w:r w:rsidRPr="006538A6">
        <w:rPr>
          <w:rFonts w:ascii="Times New Roman" w:hAnsi="Times New Roman" w:cs="Times New Roman"/>
          <w:bCs/>
          <w:sz w:val="24"/>
          <w:szCs w:val="24"/>
        </w:rPr>
        <w:t xml:space="preserve"> през 2024 г. Тези количества, общественият доставчик предлага за продажба при условията и по реда на одобрено от Комисията споразумение за изпълнение на програма за освобождаване на природен газ, сключено между него и оператора на организирания борсов пазар на природен газ – чл. 176а, ал. 2, пр. 1 от ЗЕ. Със споразумението се определят и редът за провеждане на търговете за освобождаване, ценовите механизми за освобождаване, включително за началната цена на търга, срокът на действие на споразумението, видовете предлагани продукти и периодите на тяхното предлагане – чл. 176а, ал. 2, пр. 2 от ЗЕ. Количествата природен газ се освобождават и при спазване на следните условия: провеждане до два търга за освобождаване на количествата природен газ с цел гарантиране сигурността на доставките за страната, като количествата са предназначени за крайни снабдители или клиенти, присъединени към газопреносната система на Република България; при определяне на началната цена на търга се включват всички разходи за осигуряването на природния газ до виртуална търговска точка; освободените количества се закупуват от крайни снабдители или клиенти, присъединени към газопреносната система на Република България, директно или чрез търговец на природен газ – чл. 176а, ал. 3 от ЗЕ. За освободените и незакупени количества в двата търга се провеждат </w:t>
      </w:r>
      <w:proofErr w:type="spellStart"/>
      <w:r w:rsidRPr="006538A6">
        <w:rPr>
          <w:rFonts w:ascii="Times New Roman" w:hAnsi="Times New Roman" w:cs="Times New Roman"/>
          <w:bCs/>
          <w:sz w:val="24"/>
          <w:szCs w:val="24"/>
        </w:rPr>
        <w:t>последващи</w:t>
      </w:r>
      <w:proofErr w:type="spellEnd"/>
      <w:r w:rsidRPr="006538A6">
        <w:rPr>
          <w:rFonts w:ascii="Times New Roman" w:hAnsi="Times New Roman" w:cs="Times New Roman"/>
          <w:bCs/>
          <w:sz w:val="24"/>
          <w:szCs w:val="24"/>
        </w:rPr>
        <w:t xml:space="preserve"> търгове с покачване на цената съгласно условията и ценовите механизми на споразумението, като количествата са предназначени за клиенти във и/или извън страната, а общественият доставчик се разпорежда с неизкупените след последния проведен търг количества – чл. 176а, ал. 4 от ЗЕ. В търговете не може да участват свързани с обществения доставчик лица по смисъла на § 1 от Допълнителните разпоредби на Търговския закон, а доставката на количествата природен газ не се счита за услуга от обществен интерес - чл. 176а, ал. 5 и ал. 6 от ЗЕ.</w:t>
      </w:r>
    </w:p>
    <w:p w:rsidR="00035A76" w:rsidRPr="006538A6" w:rsidRDefault="00994559" w:rsidP="00AC1FC9">
      <w:pPr>
        <w:pStyle w:val="Style15"/>
        <w:widowControl/>
        <w:tabs>
          <w:tab w:val="left" w:leader="dot" w:pos="1858"/>
        </w:tabs>
        <w:spacing w:line="240" w:lineRule="auto"/>
        <w:ind w:firstLine="567"/>
        <w:rPr>
          <w:rFonts w:ascii="Times New Roman" w:eastAsia="Times New Roman" w:hAnsi="Times New Roman"/>
          <w:lang w:val="bg-BG"/>
        </w:rPr>
      </w:pPr>
      <w:proofErr w:type="gramStart"/>
      <w:r w:rsidRPr="006538A6">
        <w:rPr>
          <w:rFonts w:ascii="Times New Roman" w:hAnsi="Times New Roman"/>
          <w:bCs/>
        </w:rPr>
        <w:t>По отношение на изискването на ЗЕ – чл.</w:t>
      </w:r>
      <w:proofErr w:type="gramEnd"/>
      <w:r w:rsidRPr="006538A6">
        <w:rPr>
          <w:rFonts w:ascii="Times New Roman" w:hAnsi="Times New Roman"/>
          <w:bCs/>
        </w:rPr>
        <w:t xml:space="preserve"> </w:t>
      </w:r>
      <w:proofErr w:type="gramStart"/>
      <w:r w:rsidRPr="006538A6">
        <w:rPr>
          <w:rFonts w:ascii="Times New Roman" w:hAnsi="Times New Roman"/>
          <w:bCs/>
        </w:rPr>
        <w:t>176а, ал.</w:t>
      </w:r>
      <w:proofErr w:type="gramEnd"/>
      <w:r w:rsidRPr="006538A6">
        <w:rPr>
          <w:rFonts w:ascii="Times New Roman" w:hAnsi="Times New Roman"/>
          <w:bCs/>
        </w:rPr>
        <w:t xml:space="preserve"> </w:t>
      </w:r>
      <w:proofErr w:type="gramStart"/>
      <w:r w:rsidRPr="006538A6">
        <w:rPr>
          <w:rFonts w:ascii="Times New Roman" w:hAnsi="Times New Roman"/>
          <w:bCs/>
        </w:rPr>
        <w:t>2, споразумението да определя ценовите механизми за освобождаване, включително за началната цена на търга, общественият доставчик в п</w:t>
      </w:r>
      <w:r w:rsidRPr="006538A6">
        <w:rPr>
          <w:rFonts w:ascii="Times New Roman" w:eastAsia="Times New Roman" w:hAnsi="Times New Roman"/>
        </w:rPr>
        <w:t>роекта на споразумение е предвидил началната цена на търговете да се определя от него чрез включване на всички разходи за осигуряване на природния газ до ВТТ.</w:t>
      </w:r>
      <w:proofErr w:type="gramEnd"/>
      <w:r w:rsidRPr="006538A6">
        <w:rPr>
          <w:rFonts w:ascii="Times New Roman" w:eastAsia="Times New Roman" w:hAnsi="Times New Roman"/>
        </w:rPr>
        <w:t xml:space="preserve"> </w:t>
      </w:r>
      <w:proofErr w:type="gramStart"/>
      <w:r w:rsidR="00DB3B0F" w:rsidRPr="006538A6">
        <w:rPr>
          <w:rFonts w:ascii="Times New Roman" w:eastAsia="Times New Roman" w:hAnsi="Times New Roman"/>
        </w:rPr>
        <w:t>П</w:t>
      </w:r>
      <w:r w:rsidR="008079AA" w:rsidRPr="006538A6">
        <w:rPr>
          <w:rFonts w:ascii="Times New Roman" w:eastAsia="Times New Roman" w:hAnsi="Times New Roman"/>
        </w:rPr>
        <w:t>равилото за формиране на началната цена на търговете дава широка възможност на обществения доставчик по отношение на преценката му за размера на включваните разходи, тъй като не са предвидени правила</w:t>
      </w:r>
      <w:r w:rsidR="00DB3B0F" w:rsidRPr="006538A6">
        <w:rPr>
          <w:rFonts w:ascii="Times New Roman" w:eastAsia="Times New Roman" w:hAnsi="Times New Roman"/>
        </w:rPr>
        <w:t>,</w:t>
      </w:r>
      <w:r w:rsidR="008079AA" w:rsidRPr="006538A6">
        <w:rPr>
          <w:rFonts w:ascii="Times New Roman" w:eastAsia="Times New Roman" w:hAnsi="Times New Roman"/>
        </w:rPr>
        <w:t xml:space="preserve"> въз основа на които да бъдат определяни същите по вид и размер.</w:t>
      </w:r>
      <w:proofErr w:type="gramEnd"/>
      <w:r w:rsidR="00DB3B0F" w:rsidRPr="006538A6">
        <w:rPr>
          <w:rFonts w:ascii="Times New Roman" w:eastAsia="Times New Roman" w:hAnsi="Times New Roman"/>
        </w:rPr>
        <w:t xml:space="preserve"> </w:t>
      </w:r>
      <w:proofErr w:type="spellStart"/>
      <w:r w:rsidR="00DB3B0F" w:rsidRPr="006538A6">
        <w:rPr>
          <w:rFonts w:ascii="Times New Roman" w:eastAsia="Times New Roman" w:hAnsi="Times New Roman"/>
        </w:rPr>
        <w:t>Още</w:t>
      </w:r>
      <w:proofErr w:type="spellEnd"/>
      <w:r w:rsidR="00DB3B0F" w:rsidRPr="006538A6">
        <w:rPr>
          <w:rFonts w:ascii="Times New Roman" w:eastAsia="Times New Roman" w:hAnsi="Times New Roman"/>
        </w:rPr>
        <w:t xml:space="preserve"> </w:t>
      </w:r>
      <w:proofErr w:type="spellStart"/>
      <w:r w:rsidR="00DB3B0F" w:rsidRPr="006538A6">
        <w:rPr>
          <w:rFonts w:ascii="Times New Roman" w:eastAsia="Times New Roman" w:hAnsi="Times New Roman"/>
        </w:rPr>
        <w:t>повече</w:t>
      </w:r>
      <w:proofErr w:type="spellEnd"/>
      <w:r w:rsidR="00DB3B0F" w:rsidRPr="006538A6">
        <w:rPr>
          <w:rFonts w:ascii="Times New Roman" w:eastAsia="Times New Roman" w:hAnsi="Times New Roman"/>
        </w:rPr>
        <w:t xml:space="preserve">, </w:t>
      </w:r>
      <w:proofErr w:type="spellStart"/>
      <w:r w:rsidR="00DB3B0F" w:rsidRPr="006538A6">
        <w:rPr>
          <w:rFonts w:ascii="Times New Roman" w:eastAsia="Times New Roman" w:hAnsi="Times New Roman"/>
        </w:rPr>
        <w:t>че</w:t>
      </w:r>
      <w:proofErr w:type="spellEnd"/>
      <w:r w:rsidR="00DB3B0F" w:rsidRPr="006538A6">
        <w:rPr>
          <w:rFonts w:ascii="Times New Roman" w:eastAsia="Times New Roman" w:hAnsi="Times New Roman"/>
        </w:rPr>
        <w:t xml:space="preserve"> „</w:t>
      </w:r>
      <w:proofErr w:type="spellStart"/>
      <w:r w:rsidR="00DB3B0F" w:rsidRPr="006538A6">
        <w:rPr>
          <w:rFonts w:ascii="Times New Roman" w:eastAsia="Times New Roman" w:hAnsi="Times New Roman"/>
        </w:rPr>
        <w:t>Булгаргаз</w:t>
      </w:r>
      <w:proofErr w:type="spellEnd"/>
      <w:r w:rsidR="00DB3B0F" w:rsidRPr="006538A6">
        <w:rPr>
          <w:rFonts w:ascii="Times New Roman" w:eastAsia="Times New Roman" w:hAnsi="Times New Roman"/>
        </w:rPr>
        <w:t xml:space="preserve">“ ЕАД </w:t>
      </w:r>
      <w:r w:rsidR="00DB3B0F" w:rsidRPr="006538A6">
        <w:rPr>
          <w:rFonts w:ascii="Times New Roman" w:eastAsia="Times New Roman" w:hAnsi="Times New Roman"/>
          <w:lang w:val="bg-BG"/>
        </w:rPr>
        <w:t xml:space="preserve">доставя количества природен газ </w:t>
      </w:r>
      <w:r w:rsidR="00DB3B0F" w:rsidRPr="006538A6">
        <w:rPr>
          <w:rFonts w:ascii="Times New Roman" w:hAnsi="Times New Roman"/>
          <w:lang w:val="bg-BG"/>
        </w:rPr>
        <w:t xml:space="preserve">във връзка с обществената доставка на природен газ, програмата за освобождаване на природен газ, както и по дългосрочните договори и краткосрочни сделки за доставка на природен газ по свободно договорени цени, по които е страна. При изпълнение на тези дейности дружеството </w:t>
      </w:r>
      <w:r w:rsidR="00035A76" w:rsidRPr="006538A6">
        <w:rPr>
          <w:rFonts w:ascii="Times New Roman" w:hAnsi="Times New Roman"/>
          <w:lang w:val="bg-BG"/>
        </w:rPr>
        <w:t xml:space="preserve">има </w:t>
      </w:r>
      <w:r w:rsidR="00DB3B0F" w:rsidRPr="006538A6">
        <w:rPr>
          <w:rFonts w:ascii="Times New Roman" w:hAnsi="Times New Roman"/>
          <w:lang w:val="bg-BG"/>
        </w:rPr>
        <w:t xml:space="preserve">и общи разходи, които следва да бъдат </w:t>
      </w:r>
      <w:r w:rsidR="00035A76" w:rsidRPr="006538A6">
        <w:rPr>
          <w:rFonts w:ascii="Times New Roman" w:hAnsi="Times New Roman"/>
          <w:lang w:val="bg-BG"/>
        </w:rPr>
        <w:t xml:space="preserve">правилно и точно отнесени към съответната </w:t>
      </w:r>
      <w:r w:rsidR="00035A76" w:rsidRPr="006538A6">
        <w:rPr>
          <w:rFonts w:ascii="Times New Roman" w:hAnsi="Times New Roman"/>
          <w:lang w:val="bg-BG"/>
        </w:rPr>
        <w:lastRenderedPageBreak/>
        <w:t xml:space="preserve">дейност. </w:t>
      </w:r>
      <w:r w:rsidR="00035A76" w:rsidRPr="006538A6">
        <w:rPr>
          <w:rFonts w:ascii="Times New Roman" w:eastAsia="Times New Roman" w:hAnsi="Times New Roman"/>
          <w:lang w:val="bg-BG"/>
        </w:rPr>
        <w:t xml:space="preserve">В тази връзка ценовият механизъм на споразумението следва да предвижда конкретни правила, </w:t>
      </w:r>
      <w:r w:rsidR="003F4EBC" w:rsidRPr="006538A6">
        <w:rPr>
          <w:rFonts w:ascii="Times New Roman" w:eastAsia="Times New Roman" w:hAnsi="Times New Roman"/>
          <w:lang w:val="bg-BG"/>
        </w:rPr>
        <w:t xml:space="preserve">даващи възможност за определяне на вида и размера на всички разходи на обществения доставчик за осигуряването на природен газ до ВТТ, </w:t>
      </w:r>
      <w:r w:rsidR="00035A76" w:rsidRPr="006538A6">
        <w:rPr>
          <w:rFonts w:ascii="Times New Roman" w:eastAsia="Times New Roman" w:hAnsi="Times New Roman"/>
          <w:lang w:val="bg-BG"/>
        </w:rPr>
        <w:t>а именно:</w:t>
      </w:r>
    </w:p>
    <w:p w:rsidR="00DB3B0F" w:rsidRPr="006538A6" w:rsidRDefault="00DB3B0F" w:rsidP="00035A76">
      <w:pPr>
        <w:pStyle w:val="Style15"/>
        <w:widowControl/>
        <w:tabs>
          <w:tab w:val="left" w:leader="dot" w:pos="1858"/>
        </w:tabs>
        <w:spacing w:line="240" w:lineRule="auto"/>
        <w:ind w:firstLine="567"/>
        <w:rPr>
          <w:rFonts w:ascii="Times New Roman" w:hAnsi="Times New Roman"/>
          <w:lang w:val="bg-BG"/>
        </w:rPr>
      </w:pPr>
      <w:r w:rsidRPr="006538A6">
        <w:rPr>
          <w:rFonts w:ascii="Times New Roman" w:hAnsi="Times New Roman"/>
          <w:lang w:val="bg-BG"/>
        </w:rPr>
        <w:t xml:space="preserve">Началната цена на търговете за освобождаване </w:t>
      </w:r>
      <w:r w:rsidR="00035A76" w:rsidRPr="006538A6">
        <w:rPr>
          <w:rFonts w:ascii="Times New Roman" w:hAnsi="Times New Roman"/>
          <w:lang w:val="bg-BG"/>
        </w:rPr>
        <w:t xml:space="preserve">да </w:t>
      </w:r>
      <w:r w:rsidRPr="006538A6">
        <w:rPr>
          <w:rFonts w:ascii="Times New Roman" w:hAnsi="Times New Roman"/>
          <w:lang w:val="bg-BG"/>
        </w:rPr>
        <w:t xml:space="preserve">се определя от обществения доставчик и </w:t>
      </w:r>
      <w:r w:rsidR="00035A76" w:rsidRPr="006538A6">
        <w:rPr>
          <w:rFonts w:ascii="Times New Roman" w:hAnsi="Times New Roman"/>
          <w:lang w:val="bg-BG"/>
        </w:rPr>
        <w:t xml:space="preserve">да </w:t>
      </w:r>
      <w:r w:rsidRPr="006538A6">
        <w:rPr>
          <w:rFonts w:ascii="Times New Roman" w:hAnsi="Times New Roman"/>
          <w:lang w:val="bg-BG"/>
        </w:rPr>
        <w:t xml:space="preserve">включва </w:t>
      </w:r>
      <w:proofErr w:type="spellStart"/>
      <w:r w:rsidRPr="006538A6">
        <w:rPr>
          <w:rFonts w:ascii="Times New Roman" w:hAnsi="Times New Roman"/>
          <w:lang w:val="bg-BG"/>
        </w:rPr>
        <w:t>среднопретеглена</w:t>
      </w:r>
      <w:proofErr w:type="spellEnd"/>
      <w:r w:rsidRPr="006538A6">
        <w:rPr>
          <w:rFonts w:ascii="Times New Roman" w:hAnsi="Times New Roman"/>
          <w:lang w:val="bg-BG"/>
        </w:rPr>
        <w:t xml:space="preserve"> цена на природния газ на входа на газопреносната система, разходи за осигуряване на необходимия капацитет на входни точки на системата; условно-постоянни разходи за осигуряване на природен газ по програмата за освобождаване; разходи от наложено задължение към обществото.</w:t>
      </w:r>
    </w:p>
    <w:p w:rsidR="00035A76" w:rsidRPr="006538A6" w:rsidRDefault="00DB3B0F" w:rsidP="00035A76">
      <w:pPr>
        <w:pStyle w:val="Style15"/>
        <w:widowControl/>
        <w:tabs>
          <w:tab w:val="left" w:leader="dot" w:pos="1858"/>
        </w:tabs>
        <w:spacing w:line="240" w:lineRule="auto"/>
        <w:ind w:firstLine="567"/>
        <w:rPr>
          <w:rFonts w:ascii="Times New Roman" w:hAnsi="Times New Roman"/>
          <w:b/>
          <w:lang w:val="bg-BG"/>
        </w:rPr>
      </w:pPr>
      <w:proofErr w:type="spellStart"/>
      <w:r w:rsidRPr="006538A6">
        <w:rPr>
          <w:rFonts w:ascii="Times New Roman" w:hAnsi="Times New Roman"/>
          <w:lang w:val="bg-BG"/>
        </w:rPr>
        <w:t>Среднопретеглена</w:t>
      </w:r>
      <w:r w:rsidR="00035A76" w:rsidRPr="006538A6">
        <w:rPr>
          <w:rFonts w:ascii="Times New Roman" w:hAnsi="Times New Roman"/>
          <w:lang w:val="bg-BG"/>
        </w:rPr>
        <w:t>та</w:t>
      </w:r>
      <w:proofErr w:type="spellEnd"/>
      <w:r w:rsidRPr="006538A6">
        <w:rPr>
          <w:rFonts w:ascii="Times New Roman" w:hAnsi="Times New Roman"/>
          <w:lang w:val="bg-BG"/>
        </w:rPr>
        <w:t xml:space="preserve"> цена на природния газ на входа на газопреносната система </w:t>
      </w:r>
      <w:r w:rsidR="00035A76" w:rsidRPr="006538A6">
        <w:rPr>
          <w:rFonts w:ascii="Times New Roman" w:hAnsi="Times New Roman"/>
          <w:lang w:val="bg-BG"/>
        </w:rPr>
        <w:t xml:space="preserve">да </w:t>
      </w:r>
      <w:r w:rsidRPr="006538A6">
        <w:rPr>
          <w:rFonts w:ascii="Times New Roman" w:hAnsi="Times New Roman"/>
          <w:lang w:val="bg-BG"/>
        </w:rPr>
        <w:t>се изчислява при отчитане на разходите и количествата природен газ от всички източници.</w:t>
      </w:r>
      <w:r w:rsidRPr="006538A6">
        <w:rPr>
          <w:rFonts w:ascii="Times New Roman" w:hAnsi="Times New Roman"/>
          <w:b/>
          <w:lang w:val="bg-BG"/>
        </w:rPr>
        <w:t xml:space="preserve"> </w:t>
      </w:r>
    </w:p>
    <w:p w:rsidR="00DB3B0F" w:rsidRPr="006538A6" w:rsidRDefault="00DB3B0F" w:rsidP="00035A76">
      <w:pPr>
        <w:pStyle w:val="Style15"/>
        <w:widowControl/>
        <w:tabs>
          <w:tab w:val="left" w:leader="dot" w:pos="1858"/>
        </w:tabs>
        <w:spacing w:line="240" w:lineRule="auto"/>
        <w:ind w:firstLine="567"/>
        <w:rPr>
          <w:rFonts w:ascii="Times New Roman" w:hAnsi="Times New Roman"/>
          <w:lang w:val="bg-BG"/>
        </w:rPr>
      </w:pPr>
      <w:r w:rsidRPr="006538A6">
        <w:rPr>
          <w:rFonts w:ascii="Times New Roman" w:hAnsi="Times New Roman"/>
          <w:lang w:val="bg-BG"/>
        </w:rPr>
        <w:t xml:space="preserve">Разходите за осигуряване на необходимия капацитет на входни точки на системата </w:t>
      </w:r>
      <w:r w:rsidR="00035A76" w:rsidRPr="006538A6">
        <w:rPr>
          <w:rFonts w:ascii="Times New Roman" w:hAnsi="Times New Roman"/>
          <w:lang w:val="bg-BG"/>
        </w:rPr>
        <w:t xml:space="preserve">да </w:t>
      </w:r>
      <w:r w:rsidRPr="006538A6">
        <w:rPr>
          <w:rFonts w:ascii="Times New Roman" w:hAnsi="Times New Roman"/>
          <w:lang w:val="bg-BG"/>
        </w:rPr>
        <w:t>се остойностяват по цената за годишен капацитетен продукт.</w:t>
      </w:r>
    </w:p>
    <w:p w:rsidR="00035A76" w:rsidRPr="006538A6" w:rsidRDefault="00DB3B0F" w:rsidP="00035A76">
      <w:pPr>
        <w:pStyle w:val="Style15"/>
        <w:widowControl/>
        <w:tabs>
          <w:tab w:val="left" w:leader="dot" w:pos="1858"/>
        </w:tabs>
        <w:spacing w:line="240" w:lineRule="auto"/>
        <w:ind w:firstLine="567"/>
        <w:rPr>
          <w:rFonts w:ascii="Times New Roman" w:hAnsi="Times New Roman"/>
          <w:lang w:val="bg-BG"/>
        </w:rPr>
      </w:pPr>
      <w:r w:rsidRPr="006538A6">
        <w:rPr>
          <w:rFonts w:ascii="Times New Roman" w:hAnsi="Times New Roman"/>
          <w:lang w:val="bg-BG"/>
        </w:rPr>
        <w:t xml:space="preserve">Началната цена </w:t>
      </w:r>
      <w:r w:rsidR="00035A76" w:rsidRPr="006538A6">
        <w:rPr>
          <w:rFonts w:ascii="Times New Roman" w:hAnsi="Times New Roman"/>
          <w:lang w:val="bg-BG"/>
        </w:rPr>
        <w:t xml:space="preserve">да </w:t>
      </w:r>
      <w:r w:rsidRPr="006538A6">
        <w:rPr>
          <w:rFonts w:ascii="Times New Roman" w:hAnsi="Times New Roman"/>
          <w:lang w:val="bg-BG"/>
        </w:rPr>
        <w:t>включва частта от общия размер на условно-постоянните разходи за регулаторен период, признат в решение на К</w:t>
      </w:r>
      <w:r w:rsidR="00035A76" w:rsidRPr="006538A6">
        <w:rPr>
          <w:rFonts w:ascii="Times New Roman" w:hAnsi="Times New Roman"/>
          <w:lang w:val="bg-BG"/>
        </w:rPr>
        <w:t xml:space="preserve">ЕВР </w:t>
      </w:r>
      <w:r w:rsidRPr="006538A6">
        <w:rPr>
          <w:rFonts w:ascii="Times New Roman" w:hAnsi="Times New Roman"/>
          <w:lang w:val="bg-BG"/>
        </w:rPr>
        <w:t>за утвърждаване на цени на „Булгаргаз“ ЕАД, която част е определена пропорционално на количествата природен газ, доставяни от дружеството във връзка с обществената доставка на природен газ, програмата за освобождаване на природен газ, както и дългосрочните договори и краткосрочни сделки за доставка на природен газ по свободно договорени цени, по които е страна.</w:t>
      </w:r>
    </w:p>
    <w:p w:rsidR="00DB3B0F" w:rsidRDefault="00DB3B0F" w:rsidP="00035A76">
      <w:pPr>
        <w:pStyle w:val="Style15"/>
        <w:widowControl/>
        <w:tabs>
          <w:tab w:val="left" w:leader="dot" w:pos="1858"/>
        </w:tabs>
        <w:spacing w:line="240" w:lineRule="auto"/>
        <w:ind w:firstLine="567"/>
        <w:rPr>
          <w:rFonts w:ascii="Times New Roman" w:hAnsi="Times New Roman"/>
          <w:lang w:val="bg-BG"/>
        </w:rPr>
      </w:pPr>
      <w:r w:rsidRPr="006538A6">
        <w:rPr>
          <w:rFonts w:ascii="Times New Roman" w:hAnsi="Times New Roman"/>
          <w:lang w:val="bg-BG"/>
        </w:rPr>
        <w:t xml:space="preserve">Началната цена </w:t>
      </w:r>
      <w:r w:rsidR="00035A76" w:rsidRPr="006538A6">
        <w:rPr>
          <w:rFonts w:ascii="Times New Roman" w:hAnsi="Times New Roman"/>
          <w:lang w:val="bg-BG"/>
        </w:rPr>
        <w:t xml:space="preserve">да </w:t>
      </w:r>
      <w:r w:rsidRPr="006538A6">
        <w:rPr>
          <w:rFonts w:ascii="Times New Roman" w:hAnsi="Times New Roman"/>
          <w:lang w:val="bg-BG"/>
        </w:rPr>
        <w:t>включва утвърдената в съответното решение на  К</w:t>
      </w:r>
      <w:r w:rsidR="00035A76" w:rsidRPr="006538A6">
        <w:rPr>
          <w:rFonts w:ascii="Times New Roman" w:hAnsi="Times New Roman"/>
          <w:lang w:val="bg-BG"/>
        </w:rPr>
        <w:t xml:space="preserve">ЕВР </w:t>
      </w:r>
      <w:r w:rsidRPr="006538A6">
        <w:rPr>
          <w:rFonts w:ascii="Times New Roman" w:hAnsi="Times New Roman"/>
          <w:lang w:val="bg-BG"/>
        </w:rPr>
        <w:t>за цени на „Булгаргаз“ ЕАД</w:t>
      </w:r>
      <w:r w:rsidRPr="006538A6">
        <w:rPr>
          <w:rFonts w:ascii="Times New Roman" w:eastAsia="Times New Roman" w:hAnsi="Times New Roman"/>
          <w:lang w:val="bg-BG" w:eastAsia="bg-BG"/>
        </w:rPr>
        <w:t xml:space="preserve"> компонента за </w:t>
      </w:r>
      <w:r w:rsidRPr="006538A6">
        <w:rPr>
          <w:rFonts w:ascii="Times New Roman" w:eastAsia="Times New Roman" w:hAnsi="Times New Roman"/>
          <w:lang w:val="bg-BG"/>
        </w:rPr>
        <w:t>компенсиране на разходи, произтичащи от наложени задължения към обществото.</w:t>
      </w:r>
      <w:r w:rsidRPr="006538A6">
        <w:rPr>
          <w:rFonts w:ascii="Times New Roman" w:hAnsi="Times New Roman"/>
          <w:lang w:val="bg-BG"/>
        </w:rPr>
        <w:t xml:space="preserve">  </w:t>
      </w:r>
    </w:p>
    <w:p w:rsidR="003F4EBC" w:rsidRPr="006538A6" w:rsidRDefault="004F3160" w:rsidP="00994559">
      <w:pPr>
        <w:spacing w:after="0" w:line="240" w:lineRule="auto"/>
        <w:ind w:firstLine="567"/>
        <w:jc w:val="both"/>
        <w:rPr>
          <w:rFonts w:ascii="Times New Roman" w:eastAsia="Times New Roman" w:hAnsi="Times New Roman" w:cs="Times New Roman"/>
          <w:sz w:val="24"/>
          <w:szCs w:val="24"/>
        </w:rPr>
      </w:pPr>
      <w:r w:rsidRPr="006538A6">
        <w:rPr>
          <w:rFonts w:ascii="Times New Roman" w:eastAsia="Times New Roman" w:hAnsi="Times New Roman" w:cs="Times New Roman"/>
          <w:sz w:val="24"/>
          <w:szCs w:val="24"/>
        </w:rPr>
        <w:t>По отношение на предвиденото от о</w:t>
      </w:r>
      <w:r w:rsidR="00994559" w:rsidRPr="006538A6">
        <w:rPr>
          <w:rFonts w:ascii="Times New Roman" w:eastAsia="Times New Roman" w:hAnsi="Times New Roman" w:cs="Times New Roman"/>
          <w:sz w:val="24"/>
          <w:szCs w:val="24"/>
        </w:rPr>
        <w:t xml:space="preserve">бществения доставчик </w:t>
      </w:r>
      <w:r w:rsidRPr="006538A6">
        <w:rPr>
          <w:rFonts w:ascii="Times New Roman" w:eastAsia="Times New Roman" w:hAnsi="Times New Roman" w:cs="Times New Roman"/>
          <w:sz w:val="24"/>
          <w:szCs w:val="24"/>
        </w:rPr>
        <w:t xml:space="preserve">правило </w:t>
      </w:r>
      <w:r w:rsidR="00994559" w:rsidRPr="006538A6">
        <w:rPr>
          <w:rFonts w:ascii="Times New Roman" w:eastAsia="Times New Roman" w:hAnsi="Times New Roman" w:cs="Times New Roman"/>
          <w:sz w:val="24"/>
          <w:szCs w:val="24"/>
        </w:rPr>
        <w:t xml:space="preserve">началната цена на </w:t>
      </w:r>
      <w:proofErr w:type="spellStart"/>
      <w:r w:rsidR="00994559" w:rsidRPr="006538A6">
        <w:rPr>
          <w:rFonts w:ascii="Times New Roman" w:eastAsia="Times New Roman" w:hAnsi="Times New Roman" w:cs="Times New Roman"/>
          <w:sz w:val="24"/>
          <w:szCs w:val="24"/>
        </w:rPr>
        <w:t>последващите</w:t>
      </w:r>
      <w:proofErr w:type="spellEnd"/>
      <w:r w:rsidR="00994559" w:rsidRPr="006538A6">
        <w:rPr>
          <w:rFonts w:ascii="Times New Roman" w:eastAsia="Times New Roman" w:hAnsi="Times New Roman" w:cs="Times New Roman"/>
          <w:sz w:val="24"/>
          <w:szCs w:val="24"/>
        </w:rPr>
        <w:t xml:space="preserve"> търгове да е по-висока от началната цена на последния проведен търг за освобождаване</w:t>
      </w:r>
      <w:r w:rsidR="003F4EBC" w:rsidRPr="006538A6">
        <w:rPr>
          <w:rFonts w:ascii="Times New Roman" w:eastAsia="Times New Roman" w:hAnsi="Times New Roman" w:cs="Times New Roman"/>
          <w:sz w:val="24"/>
          <w:szCs w:val="24"/>
        </w:rPr>
        <w:t xml:space="preserve">, следва да се има предвид, че за да се осигури </w:t>
      </w:r>
      <w:proofErr w:type="spellStart"/>
      <w:r w:rsidR="003F4EBC" w:rsidRPr="006538A6">
        <w:rPr>
          <w:rFonts w:ascii="Times New Roman" w:eastAsia="Times New Roman" w:hAnsi="Times New Roman" w:cs="Times New Roman"/>
          <w:sz w:val="24"/>
          <w:szCs w:val="24"/>
        </w:rPr>
        <w:t>равнопоставеност</w:t>
      </w:r>
      <w:proofErr w:type="spellEnd"/>
      <w:r w:rsidR="003F4EBC" w:rsidRPr="006538A6">
        <w:rPr>
          <w:rFonts w:ascii="Times New Roman" w:eastAsia="Times New Roman" w:hAnsi="Times New Roman" w:cs="Times New Roman"/>
          <w:sz w:val="24"/>
          <w:szCs w:val="24"/>
        </w:rPr>
        <w:t xml:space="preserve"> на всички клиенти, участващи в различните търгове, ценовите механизми на същите следва да са еднакви</w:t>
      </w:r>
      <w:r w:rsidR="00994559" w:rsidRPr="006538A6">
        <w:rPr>
          <w:rFonts w:ascii="Times New Roman" w:eastAsia="Times New Roman" w:hAnsi="Times New Roman" w:cs="Times New Roman"/>
          <w:sz w:val="24"/>
          <w:szCs w:val="24"/>
        </w:rPr>
        <w:t>.</w:t>
      </w:r>
      <w:r w:rsidR="003F4EBC" w:rsidRPr="006538A6">
        <w:rPr>
          <w:rFonts w:ascii="Times New Roman" w:eastAsia="Times New Roman" w:hAnsi="Times New Roman" w:cs="Times New Roman"/>
          <w:sz w:val="24"/>
          <w:szCs w:val="24"/>
        </w:rPr>
        <w:t xml:space="preserve"> </w:t>
      </w:r>
    </w:p>
    <w:p w:rsidR="003F4EBC" w:rsidRDefault="003F4EBC" w:rsidP="003F4EBC">
      <w:pPr>
        <w:spacing w:after="0" w:line="240" w:lineRule="auto"/>
        <w:ind w:firstLine="567"/>
        <w:jc w:val="both"/>
        <w:rPr>
          <w:rFonts w:ascii="Times New Roman" w:eastAsia="Times New Roman" w:hAnsi="Times New Roman"/>
          <w:sz w:val="24"/>
          <w:szCs w:val="24"/>
        </w:rPr>
      </w:pPr>
      <w:r w:rsidRPr="006538A6">
        <w:rPr>
          <w:rFonts w:ascii="Times New Roman" w:eastAsia="Times New Roman" w:hAnsi="Times New Roman" w:cs="Times New Roman"/>
          <w:sz w:val="24"/>
          <w:szCs w:val="24"/>
        </w:rPr>
        <w:t xml:space="preserve">Изложените по-горе аргументи относно началната цена на търговете са </w:t>
      </w:r>
      <w:proofErr w:type="spellStart"/>
      <w:r w:rsidRPr="006538A6">
        <w:rPr>
          <w:rFonts w:ascii="Times New Roman" w:eastAsia="Times New Roman" w:hAnsi="Times New Roman" w:cs="Times New Roman"/>
          <w:sz w:val="24"/>
          <w:szCs w:val="24"/>
        </w:rPr>
        <w:t>относими</w:t>
      </w:r>
      <w:proofErr w:type="spellEnd"/>
      <w:r w:rsidRPr="006538A6">
        <w:rPr>
          <w:rFonts w:ascii="Times New Roman" w:eastAsia="Times New Roman" w:hAnsi="Times New Roman" w:cs="Times New Roman"/>
          <w:sz w:val="24"/>
          <w:szCs w:val="24"/>
        </w:rPr>
        <w:t xml:space="preserve"> и за предвидената от обществения доставчик актуализация на цената, по която се осъществява продажбата, а именно: на всяко тримесечие, при отчитане изменението на разходите на </w:t>
      </w:r>
      <w:r w:rsidRPr="006538A6">
        <w:rPr>
          <w:rFonts w:ascii="Times New Roman" w:hAnsi="Times New Roman" w:cs="Times New Roman"/>
          <w:bCs/>
          <w:sz w:val="24"/>
          <w:szCs w:val="24"/>
        </w:rPr>
        <w:t>обществения доставчик</w:t>
      </w:r>
      <w:r w:rsidRPr="006538A6">
        <w:rPr>
          <w:rFonts w:ascii="Times New Roman" w:eastAsia="Times New Roman" w:hAnsi="Times New Roman" w:cs="Times New Roman"/>
          <w:sz w:val="24"/>
          <w:szCs w:val="24"/>
        </w:rPr>
        <w:t>, формиращи началната цена. В тази връзка е обосновано правилото за актуализация на ц</w:t>
      </w:r>
      <w:r w:rsidRPr="006538A6">
        <w:rPr>
          <w:rFonts w:ascii="Times New Roman" w:hAnsi="Times New Roman"/>
          <w:sz w:val="24"/>
          <w:szCs w:val="24"/>
        </w:rPr>
        <w:t xml:space="preserve">ената, по която се осъществява продажбата на природния газ, да се обвърже с изменението на </w:t>
      </w:r>
      <w:proofErr w:type="spellStart"/>
      <w:r w:rsidRPr="006538A6">
        <w:rPr>
          <w:rFonts w:ascii="Times New Roman" w:hAnsi="Times New Roman"/>
          <w:sz w:val="24"/>
          <w:szCs w:val="24"/>
        </w:rPr>
        <w:t>среднопретеглената</w:t>
      </w:r>
      <w:proofErr w:type="spellEnd"/>
      <w:r w:rsidRPr="006538A6">
        <w:rPr>
          <w:rFonts w:ascii="Times New Roman" w:hAnsi="Times New Roman"/>
          <w:sz w:val="24"/>
          <w:szCs w:val="24"/>
        </w:rPr>
        <w:t xml:space="preserve"> цена на природния газ на входа на газопреносната система и утвърдената със съответното решение на КЕВР </w:t>
      </w:r>
      <w:r w:rsidRPr="006538A6">
        <w:rPr>
          <w:rFonts w:ascii="Times New Roman" w:eastAsia="Times New Roman" w:hAnsi="Times New Roman"/>
          <w:sz w:val="24"/>
          <w:szCs w:val="24"/>
          <w:lang w:eastAsia="bg-BG"/>
        </w:rPr>
        <w:t xml:space="preserve">компонента за </w:t>
      </w:r>
      <w:r w:rsidRPr="006538A6">
        <w:rPr>
          <w:rFonts w:ascii="Times New Roman" w:eastAsia="Times New Roman" w:hAnsi="Times New Roman"/>
          <w:sz w:val="24"/>
          <w:szCs w:val="24"/>
        </w:rPr>
        <w:t>компенсиране на разходи, произтичащи от наложени задължения към обществото.</w:t>
      </w:r>
    </w:p>
    <w:p w:rsidR="00160350" w:rsidRPr="006538A6" w:rsidRDefault="00160350" w:rsidP="003F4EBC">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Проектът на споразумение регламентира тръжен механизъм за разпределяне на предложените количества природен газ, в който не е посочен конкретен размер на стъпката </w:t>
      </w:r>
      <w:r w:rsidR="000A4AFC">
        <w:rPr>
          <w:rFonts w:ascii="Times New Roman" w:eastAsia="Times New Roman" w:hAnsi="Times New Roman"/>
          <w:sz w:val="24"/>
          <w:szCs w:val="24"/>
        </w:rPr>
        <w:t>з</w:t>
      </w:r>
      <w:r>
        <w:rPr>
          <w:rFonts w:ascii="Times New Roman" w:eastAsia="Times New Roman" w:hAnsi="Times New Roman"/>
          <w:sz w:val="24"/>
          <w:szCs w:val="24"/>
        </w:rPr>
        <w:t>а наддаване</w:t>
      </w:r>
      <w:r w:rsidR="000A4AFC">
        <w:rPr>
          <w:rFonts w:ascii="Times New Roman" w:eastAsia="Times New Roman" w:hAnsi="Times New Roman"/>
          <w:sz w:val="24"/>
          <w:szCs w:val="24"/>
        </w:rPr>
        <w:t xml:space="preserve"> върху началната цена</w:t>
      </w:r>
      <w:r>
        <w:rPr>
          <w:rFonts w:ascii="Times New Roman" w:eastAsia="Times New Roman" w:hAnsi="Times New Roman"/>
          <w:sz w:val="24"/>
          <w:szCs w:val="24"/>
        </w:rPr>
        <w:t>, поради което такъв следва да бъде определен.</w:t>
      </w:r>
      <w:r w:rsidR="000A4AFC">
        <w:rPr>
          <w:rFonts w:ascii="Times New Roman" w:eastAsia="Times New Roman" w:hAnsi="Times New Roman"/>
          <w:sz w:val="24"/>
          <w:szCs w:val="24"/>
        </w:rPr>
        <w:t xml:space="preserve"> Предвид функционалните характеристики на платформата е обосновано стъпката за наддаване да бъде в размер </w:t>
      </w:r>
      <w:r w:rsidR="000A4AFC" w:rsidRPr="005E3B3A">
        <w:rPr>
          <w:rFonts w:ascii="Times New Roman" w:hAnsi="Times New Roman"/>
        </w:rPr>
        <w:t xml:space="preserve">0,25 </w:t>
      </w:r>
      <w:r w:rsidR="000A4AFC" w:rsidRPr="00C20F31">
        <w:rPr>
          <w:rFonts w:ascii="Times New Roman" w:hAnsi="Times New Roman"/>
        </w:rPr>
        <w:t>лв./</w:t>
      </w:r>
      <w:proofErr w:type="spellStart"/>
      <w:r w:rsidR="000A4AFC" w:rsidRPr="00C20F31">
        <w:rPr>
          <w:rFonts w:ascii="Times New Roman" w:hAnsi="Times New Roman"/>
        </w:rPr>
        <w:t>MWh</w:t>
      </w:r>
      <w:proofErr w:type="spellEnd"/>
      <w:r w:rsidR="000A4AFC">
        <w:rPr>
          <w:rFonts w:ascii="Times New Roman" w:hAnsi="Times New Roman"/>
        </w:rPr>
        <w:t>.</w:t>
      </w:r>
      <w:r w:rsidR="000A4AFC">
        <w:rPr>
          <w:rFonts w:ascii="Times New Roman" w:eastAsia="Times New Roman" w:hAnsi="Times New Roman"/>
          <w:sz w:val="24"/>
          <w:szCs w:val="24"/>
        </w:rPr>
        <w:t xml:space="preserve"> </w:t>
      </w:r>
      <w:r>
        <w:rPr>
          <w:rFonts w:ascii="Times New Roman" w:eastAsia="Times New Roman" w:hAnsi="Times New Roman"/>
          <w:sz w:val="24"/>
          <w:szCs w:val="24"/>
        </w:rPr>
        <w:t xml:space="preserve">  </w:t>
      </w:r>
    </w:p>
    <w:p w:rsidR="00FF1F4A" w:rsidRPr="006538A6" w:rsidRDefault="00FF1F4A" w:rsidP="00FF1F4A">
      <w:pPr>
        <w:spacing w:after="0" w:line="240" w:lineRule="auto"/>
        <w:ind w:firstLine="567"/>
        <w:jc w:val="both"/>
        <w:rPr>
          <w:rFonts w:ascii="Times New Roman" w:hAnsi="Times New Roman"/>
          <w:sz w:val="24"/>
          <w:szCs w:val="24"/>
        </w:rPr>
      </w:pPr>
      <w:r w:rsidRPr="006538A6">
        <w:rPr>
          <w:rFonts w:ascii="Times New Roman" w:eastAsia="Times New Roman" w:hAnsi="Times New Roman"/>
          <w:sz w:val="24"/>
          <w:szCs w:val="24"/>
        </w:rPr>
        <w:t xml:space="preserve">С оглед гарантиране правилното функциониране на газопреносната система предложеното от обществения доставчик споразумение следва да се допълни с </w:t>
      </w:r>
      <w:r w:rsidRPr="006538A6">
        <w:rPr>
          <w:rFonts w:ascii="Times New Roman" w:hAnsi="Times New Roman"/>
          <w:bCs/>
          <w:sz w:val="24"/>
          <w:szCs w:val="24"/>
        </w:rPr>
        <w:t>процедура по заявяване на закупени количества природен газ и балансиране</w:t>
      </w:r>
      <w:r w:rsidR="00FE551F" w:rsidRPr="006538A6">
        <w:rPr>
          <w:rFonts w:ascii="Times New Roman" w:hAnsi="Times New Roman"/>
          <w:bCs/>
          <w:sz w:val="24"/>
          <w:szCs w:val="24"/>
        </w:rPr>
        <w:t xml:space="preserve">, предвиждащи </w:t>
      </w:r>
      <w:r w:rsidRPr="006538A6">
        <w:rPr>
          <w:rFonts w:ascii="Times New Roman" w:hAnsi="Times New Roman"/>
          <w:sz w:val="24"/>
          <w:szCs w:val="24"/>
        </w:rPr>
        <w:t>прилага</w:t>
      </w:r>
      <w:r w:rsidR="00FE551F" w:rsidRPr="006538A6">
        <w:rPr>
          <w:rFonts w:ascii="Times New Roman" w:hAnsi="Times New Roman"/>
          <w:sz w:val="24"/>
          <w:szCs w:val="24"/>
        </w:rPr>
        <w:t xml:space="preserve">не на </w:t>
      </w:r>
      <w:r w:rsidRPr="006538A6">
        <w:rPr>
          <w:rFonts w:ascii="Times New Roman" w:hAnsi="Times New Roman"/>
          <w:sz w:val="24"/>
          <w:szCs w:val="24"/>
        </w:rPr>
        <w:t>стандартния режим на балансиране, регламентиран в Правилата за балансиране на пазара на природен газ.</w:t>
      </w:r>
    </w:p>
    <w:p w:rsidR="00FF1F4A" w:rsidRPr="006538A6" w:rsidRDefault="00FE551F" w:rsidP="00FE551F">
      <w:pPr>
        <w:spacing w:after="0" w:line="240" w:lineRule="auto"/>
        <w:ind w:firstLine="567"/>
        <w:jc w:val="both"/>
        <w:rPr>
          <w:rFonts w:ascii="Times New Roman" w:hAnsi="Times New Roman"/>
          <w:sz w:val="24"/>
          <w:szCs w:val="24"/>
        </w:rPr>
      </w:pPr>
      <w:r w:rsidRPr="006538A6">
        <w:rPr>
          <w:rFonts w:ascii="Times New Roman" w:hAnsi="Times New Roman"/>
          <w:sz w:val="24"/>
          <w:szCs w:val="24"/>
        </w:rPr>
        <w:t xml:space="preserve">За да се избегне договорно претоварване е необходимо в споразумението да бъде предвиден ред за </w:t>
      </w:r>
      <w:r w:rsidR="00FF1F4A" w:rsidRPr="006538A6">
        <w:rPr>
          <w:rFonts w:ascii="Times New Roman" w:hAnsi="Times New Roman"/>
          <w:sz w:val="24"/>
          <w:szCs w:val="24"/>
        </w:rPr>
        <w:t>освобождаване на капацитет на изходни точки от газопреносната мрежа, вследствие закупуване на количества природен газ на GRP сегмента,</w:t>
      </w:r>
      <w:r w:rsidRPr="006538A6">
        <w:rPr>
          <w:rFonts w:ascii="Times New Roman" w:hAnsi="Times New Roman"/>
          <w:sz w:val="24"/>
          <w:szCs w:val="24"/>
        </w:rPr>
        <w:t xml:space="preserve"> като „</w:t>
      </w:r>
      <w:r w:rsidR="00FF1F4A" w:rsidRPr="006538A6">
        <w:rPr>
          <w:rFonts w:ascii="Times New Roman" w:hAnsi="Times New Roman"/>
          <w:sz w:val="24"/>
          <w:szCs w:val="24"/>
        </w:rPr>
        <w:t>Булгаргаз“ ЕАД прехвърли кореспондиращия капацитет на изходна точка на участник, закупил количествата</w:t>
      </w:r>
      <w:r w:rsidRPr="006538A6">
        <w:rPr>
          <w:rFonts w:ascii="Times New Roman" w:hAnsi="Times New Roman"/>
          <w:sz w:val="24"/>
          <w:szCs w:val="24"/>
        </w:rPr>
        <w:t xml:space="preserve">, по механизмите на </w:t>
      </w:r>
      <w:r w:rsidR="00FF1F4A" w:rsidRPr="006538A6">
        <w:rPr>
          <w:rFonts w:ascii="Times New Roman" w:hAnsi="Times New Roman"/>
          <w:sz w:val="24"/>
          <w:szCs w:val="24"/>
        </w:rPr>
        <w:t xml:space="preserve">Процедурите за управление на претоварването в случай на договорно претоварване. </w:t>
      </w:r>
    </w:p>
    <w:p w:rsidR="000E2875" w:rsidRDefault="006538A6" w:rsidP="00FE551F">
      <w:pPr>
        <w:spacing w:after="0" w:line="240" w:lineRule="auto"/>
        <w:ind w:firstLine="567"/>
        <w:jc w:val="both"/>
        <w:rPr>
          <w:rFonts w:ascii="Times New Roman" w:hAnsi="Times New Roman"/>
          <w:sz w:val="24"/>
          <w:szCs w:val="24"/>
        </w:rPr>
      </w:pPr>
      <w:r w:rsidRPr="006538A6">
        <w:rPr>
          <w:rFonts w:ascii="Times New Roman" w:hAnsi="Times New Roman"/>
          <w:sz w:val="24"/>
          <w:szCs w:val="24"/>
        </w:rPr>
        <w:t xml:space="preserve">Предвидените от обществения доставчик условия за анулиране на търг и декласиране на участник следва да бъдат ограничени до нарушения на ЗЕ и/или това споразумение, тъй </w:t>
      </w:r>
      <w:r w:rsidRPr="006538A6">
        <w:rPr>
          <w:rFonts w:ascii="Times New Roman" w:hAnsi="Times New Roman"/>
          <w:sz w:val="24"/>
          <w:szCs w:val="24"/>
        </w:rPr>
        <w:lastRenderedPageBreak/>
        <w:t xml:space="preserve">като останалите предложени хипотези са такива, попадащи в обхвата на </w:t>
      </w:r>
      <w:hyperlink r:id="rId11" w:history="1">
        <w:r w:rsidRPr="006538A6">
          <w:rPr>
            <w:rStyle w:val="Hyperlink"/>
            <w:rFonts w:ascii="Times New Roman" w:hAnsi="Times New Roman"/>
            <w:color w:val="auto"/>
            <w:sz w:val="24"/>
            <w:szCs w:val="24"/>
            <w:u w:val="none"/>
            <w:bdr w:val="none" w:sz="0" w:space="0" w:color="auto" w:frame="1"/>
            <w:shd w:val="clear" w:color="auto" w:fill="FFFFFF"/>
          </w:rPr>
          <w:t>Регламент</w:t>
        </w:r>
        <w:r w:rsidRPr="006538A6">
          <w:rPr>
            <w:rStyle w:val="Hyperlink"/>
            <w:rFonts w:ascii="Times New Roman" w:hAnsi="Times New Roman"/>
            <w:color w:val="auto"/>
            <w:sz w:val="24"/>
            <w:szCs w:val="24"/>
            <w:u w:val="none"/>
          </w:rPr>
          <w:t xml:space="preserve"> № 1227/2011</w:t>
        </w:r>
      </w:hyperlink>
      <w:r w:rsidRPr="006538A6">
        <w:rPr>
          <w:rFonts w:ascii="Times New Roman" w:hAnsi="Times New Roman"/>
          <w:sz w:val="24"/>
          <w:szCs w:val="24"/>
        </w:rPr>
        <w:t xml:space="preserve"> на </w:t>
      </w:r>
      <w:r w:rsidR="00AC7C62">
        <w:rPr>
          <w:rFonts w:ascii="Times New Roman" w:hAnsi="Times New Roman"/>
          <w:sz w:val="24"/>
          <w:szCs w:val="24"/>
        </w:rPr>
        <w:t>Е</w:t>
      </w:r>
      <w:r w:rsidR="00186616">
        <w:rPr>
          <w:rFonts w:ascii="Times New Roman" w:hAnsi="Times New Roman"/>
          <w:sz w:val="24"/>
          <w:szCs w:val="24"/>
        </w:rPr>
        <w:t>вропейския парламент и на С</w:t>
      </w:r>
      <w:r w:rsidRPr="006538A6">
        <w:rPr>
          <w:rFonts w:ascii="Times New Roman" w:hAnsi="Times New Roman"/>
          <w:sz w:val="24"/>
          <w:szCs w:val="24"/>
        </w:rPr>
        <w:t>ъвета от 25 октомври 2011 г. относно интегритета и прозрачността на пазара за търговия на едро с енергия</w:t>
      </w:r>
      <w:r w:rsidR="0099317D">
        <w:rPr>
          <w:rFonts w:ascii="Times New Roman" w:hAnsi="Times New Roman"/>
          <w:sz w:val="24"/>
          <w:szCs w:val="24"/>
        </w:rPr>
        <w:t xml:space="preserve"> </w:t>
      </w:r>
      <w:r w:rsidR="00560B14">
        <w:rPr>
          <w:rFonts w:ascii="Times New Roman" w:hAnsi="Times New Roman"/>
          <w:sz w:val="24"/>
          <w:szCs w:val="24"/>
        </w:rPr>
        <w:t xml:space="preserve">(Регламент </w:t>
      </w:r>
      <w:hyperlink r:id="rId12" w:history="1">
        <w:r w:rsidR="00560B14" w:rsidRPr="006538A6">
          <w:rPr>
            <w:rStyle w:val="Hyperlink"/>
            <w:rFonts w:ascii="Times New Roman" w:hAnsi="Times New Roman"/>
            <w:color w:val="auto"/>
            <w:sz w:val="24"/>
            <w:szCs w:val="24"/>
            <w:u w:val="none"/>
          </w:rPr>
          <w:t>№ 1227/2011</w:t>
        </w:r>
      </w:hyperlink>
      <w:r w:rsidR="00560B14">
        <w:rPr>
          <w:rStyle w:val="Hyperlink"/>
          <w:rFonts w:ascii="Times New Roman" w:hAnsi="Times New Roman"/>
          <w:color w:val="auto"/>
          <w:sz w:val="24"/>
          <w:szCs w:val="24"/>
          <w:u w:val="none"/>
        </w:rPr>
        <w:t>)</w:t>
      </w:r>
      <w:r w:rsidR="00560B14">
        <w:rPr>
          <w:rStyle w:val="Hyperlink"/>
          <w:rFonts w:ascii="Times New Roman" w:hAnsi="Times New Roman"/>
          <w:color w:val="auto"/>
          <w:sz w:val="24"/>
          <w:szCs w:val="24"/>
          <w:u w:val="none"/>
          <w:lang w:val="en-US"/>
        </w:rPr>
        <w:t xml:space="preserve"> </w:t>
      </w:r>
      <w:r w:rsidR="0099317D">
        <w:rPr>
          <w:rFonts w:ascii="Times New Roman" w:hAnsi="Times New Roman"/>
          <w:sz w:val="24"/>
          <w:szCs w:val="24"/>
        </w:rPr>
        <w:t>или широко дефинирани</w:t>
      </w:r>
      <w:r w:rsidRPr="006538A6">
        <w:rPr>
          <w:rFonts w:ascii="Times New Roman" w:hAnsi="Times New Roman"/>
          <w:sz w:val="24"/>
          <w:szCs w:val="24"/>
        </w:rPr>
        <w:t>.</w:t>
      </w:r>
    </w:p>
    <w:p w:rsidR="00016DC2" w:rsidRDefault="000E2875" w:rsidP="000E2875">
      <w:pPr>
        <w:pStyle w:val="Style15"/>
        <w:tabs>
          <w:tab w:val="left" w:leader="dot" w:pos="1858"/>
        </w:tabs>
        <w:spacing w:line="240" w:lineRule="auto"/>
        <w:ind w:firstLine="567"/>
        <w:rPr>
          <w:rFonts w:ascii="Times New Roman" w:hAnsi="Times New Roman"/>
          <w:lang w:val="bg-BG"/>
        </w:rPr>
      </w:pPr>
      <w:r w:rsidRPr="000E2875">
        <w:rPr>
          <w:rFonts w:ascii="Times New Roman" w:hAnsi="Times New Roman"/>
          <w:lang w:val="bg-BG"/>
        </w:rPr>
        <w:t>Общественият доставчик е предвидил да сключва договор за доставка с лицето, предложило най-висока цена. В тази връзка, предвид механизма за разпределяне на количествата природен газ в рамките на търга, след приключване на търга общественият доставчик следва да сключва договор за доставка с лицата, класирани според този механизъм до изчерпване на предложените количества.</w:t>
      </w:r>
    </w:p>
    <w:p w:rsidR="003242D7" w:rsidRDefault="00016DC2" w:rsidP="000E2875">
      <w:pPr>
        <w:pStyle w:val="Style15"/>
        <w:tabs>
          <w:tab w:val="left" w:leader="dot" w:pos="1858"/>
        </w:tabs>
        <w:spacing w:line="240" w:lineRule="auto"/>
        <w:ind w:firstLine="567"/>
        <w:rPr>
          <w:rStyle w:val="Hyperlink"/>
          <w:rFonts w:ascii="Times New Roman" w:hAnsi="Times New Roman"/>
          <w:color w:val="auto"/>
          <w:u w:val="none"/>
          <w:lang w:val="bg-BG"/>
        </w:rPr>
      </w:pPr>
      <w:r w:rsidRPr="003242D7">
        <w:rPr>
          <w:rFonts w:ascii="Times New Roman" w:hAnsi="Times New Roman"/>
          <w:lang w:val="bg-BG"/>
        </w:rPr>
        <w:t xml:space="preserve">Споразумението следва да бъде допълнено с правила относно докладване по </w:t>
      </w:r>
      <w:proofErr w:type="spellStart"/>
      <w:r w:rsidRPr="003242D7">
        <w:rPr>
          <w:rFonts w:ascii="Times New Roman" w:hAnsi="Times New Roman"/>
        </w:rPr>
        <w:t>Регламент</w:t>
      </w:r>
      <w:proofErr w:type="spellEnd"/>
      <w:r w:rsidRPr="003242D7">
        <w:rPr>
          <w:rFonts w:ascii="Times New Roman" w:hAnsi="Times New Roman"/>
        </w:rPr>
        <w:t xml:space="preserve"> </w:t>
      </w:r>
      <w:hyperlink r:id="rId13" w:history="1">
        <w:r w:rsidRPr="003242D7">
          <w:rPr>
            <w:rStyle w:val="Hyperlink"/>
            <w:rFonts w:ascii="Times New Roman" w:hAnsi="Times New Roman"/>
            <w:color w:val="auto"/>
            <w:u w:val="none"/>
          </w:rPr>
          <w:t>№ 1227/2011</w:t>
        </w:r>
      </w:hyperlink>
      <w:r w:rsidRPr="003242D7">
        <w:rPr>
          <w:rStyle w:val="Hyperlink"/>
          <w:rFonts w:ascii="Times New Roman" w:hAnsi="Times New Roman"/>
          <w:color w:val="auto"/>
          <w:u w:val="none"/>
          <w:lang w:val="bg-BG"/>
        </w:rPr>
        <w:t>, контрол по изпълнение на условията на споразумението от страна на КЕВР, както и преразглеждане на условията на споразумението.</w:t>
      </w:r>
    </w:p>
    <w:p w:rsidR="00C56E3C" w:rsidRDefault="003242D7" w:rsidP="003242D7">
      <w:pPr>
        <w:pStyle w:val="Style15"/>
        <w:tabs>
          <w:tab w:val="left" w:leader="dot" w:pos="1858"/>
        </w:tabs>
        <w:spacing w:line="240" w:lineRule="auto"/>
        <w:ind w:firstLine="567"/>
        <w:rPr>
          <w:rFonts w:ascii="Times New Roman" w:eastAsia="Times New Roman" w:hAnsi="Times New Roman"/>
          <w:color w:val="000000"/>
          <w:lang w:val="bg-BG" w:eastAsia="bg-BG"/>
        </w:rPr>
      </w:pPr>
      <w:r w:rsidRPr="003242D7">
        <w:rPr>
          <w:rStyle w:val="Hyperlink"/>
          <w:rFonts w:ascii="Times New Roman" w:hAnsi="Times New Roman"/>
          <w:color w:val="auto"/>
          <w:u w:val="none"/>
          <w:lang w:val="bg-BG"/>
        </w:rPr>
        <w:t xml:space="preserve">Съгласно чл. 21, ал. 1, т. 43 от ЗЕ КЕВР </w:t>
      </w:r>
      <w:r w:rsidRPr="003242D7">
        <w:rPr>
          <w:rFonts w:ascii="Times New Roman" w:eastAsia="Times New Roman" w:hAnsi="Times New Roman"/>
          <w:color w:val="000000"/>
          <w:lang w:val="bg-BG" w:eastAsia="bg-BG"/>
        </w:rPr>
        <w:t>одобрява предложеното от обществения доставчик споразумение за изпълнение на програмата за освобождаване на природен газ или го изменя, или изисква неговото изменение в определен срок.</w:t>
      </w:r>
      <w:r>
        <w:rPr>
          <w:rFonts w:ascii="Times New Roman" w:eastAsia="Times New Roman" w:hAnsi="Times New Roman"/>
          <w:color w:val="000000"/>
          <w:lang w:val="bg-BG" w:eastAsia="bg-BG"/>
        </w:rPr>
        <w:t xml:space="preserve"> Предвид това и с оглед </w:t>
      </w:r>
      <w:r w:rsidR="00C56E3C">
        <w:rPr>
          <w:rFonts w:ascii="Times New Roman" w:eastAsia="Times New Roman" w:hAnsi="Times New Roman"/>
          <w:color w:val="000000"/>
          <w:lang w:val="bg-BG" w:eastAsia="bg-BG"/>
        </w:rPr>
        <w:t>и</w:t>
      </w:r>
      <w:r>
        <w:rPr>
          <w:rFonts w:ascii="Times New Roman" w:eastAsia="Times New Roman" w:hAnsi="Times New Roman"/>
          <w:color w:val="000000"/>
          <w:lang w:val="bg-BG" w:eastAsia="bg-BG"/>
        </w:rPr>
        <w:t>зложеното</w:t>
      </w:r>
      <w:r w:rsidR="00C56E3C">
        <w:rPr>
          <w:rFonts w:ascii="Times New Roman" w:eastAsia="Times New Roman" w:hAnsi="Times New Roman"/>
          <w:color w:val="000000"/>
          <w:lang w:val="bg-BG" w:eastAsia="bg-BG"/>
        </w:rPr>
        <w:t xml:space="preserve"> по-горе</w:t>
      </w:r>
      <w:r>
        <w:rPr>
          <w:rFonts w:ascii="Times New Roman" w:eastAsia="Times New Roman" w:hAnsi="Times New Roman"/>
          <w:color w:val="000000"/>
          <w:lang w:val="bg-BG" w:eastAsia="bg-BG"/>
        </w:rPr>
        <w:t>, предложения от обществения доставчик проект на споразумение следва да бъде изменен според посочените аргументи.</w:t>
      </w:r>
    </w:p>
    <w:p w:rsidR="00994559" w:rsidRDefault="00C56E3C" w:rsidP="00C56E3C">
      <w:pPr>
        <w:pStyle w:val="Style15"/>
        <w:tabs>
          <w:tab w:val="left" w:leader="dot" w:pos="1858"/>
        </w:tabs>
        <w:spacing w:line="240" w:lineRule="auto"/>
        <w:ind w:firstLine="567"/>
        <w:rPr>
          <w:rFonts w:ascii="Times New Roman" w:eastAsia="Times New Roman" w:hAnsi="Times New Roman"/>
          <w:b/>
          <w:color w:val="000000"/>
          <w:lang w:eastAsia="bg-BG"/>
        </w:rPr>
      </w:pPr>
      <w:r>
        <w:rPr>
          <w:rFonts w:ascii="Times New Roman" w:eastAsia="Times New Roman" w:hAnsi="Times New Roman"/>
          <w:color w:val="000000"/>
          <w:lang w:val="bg-BG" w:eastAsia="bg-BG"/>
        </w:rPr>
        <w:t xml:space="preserve">По силата на § 28, ал. 2 от </w:t>
      </w:r>
      <w:proofErr w:type="spellStart"/>
      <w:r w:rsidRPr="006538A6">
        <w:rPr>
          <w:rFonts w:ascii="Times New Roman" w:hAnsi="Times New Roman"/>
          <w:bCs/>
        </w:rPr>
        <w:t>Преходните</w:t>
      </w:r>
      <w:proofErr w:type="spellEnd"/>
      <w:r w:rsidRPr="006538A6">
        <w:rPr>
          <w:rFonts w:ascii="Times New Roman" w:hAnsi="Times New Roman"/>
          <w:bCs/>
        </w:rPr>
        <w:t xml:space="preserve"> и </w:t>
      </w:r>
      <w:proofErr w:type="spellStart"/>
      <w:r w:rsidRPr="006538A6">
        <w:rPr>
          <w:rFonts w:ascii="Times New Roman" w:hAnsi="Times New Roman"/>
          <w:bCs/>
        </w:rPr>
        <w:t>Заключителни</w:t>
      </w:r>
      <w:proofErr w:type="spellEnd"/>
      <w:r w:rsidRPr="006538A6">
        <w:rPr>
          <w:rFonts w:ascii="Times New Roman" w:hAnsi="Times New Roman"/>
          <w:bCs/>
        </w:rPr>
        <w:t xml:space="preserve"> </w:t>
      </w:r>
      <w:proofErr w:type="spellStart"/>
      <w:r w:rsidRPr="006538A6">
        <w:rPr>
          <w:rFonts w:ascii="Times New Roman" w:hAnsi="Times New Roman"/>
          <w:bCs/>
        </w:rPr>
        <w:t>разпоредби</w:t>
      </w:r>
      <w:proofErr w:type="spellEnd"/>
      <w:r w:rsidRPr="006538A6">
        <w:rPr>
          <w:rFonts w:ascii="Times New Roman" w:hAnsi="Times New Roman"/>
          <w:bCs/>
        </w:rPr>
        <w:t xml:space="preserve"> </w:t>
      </w:r>
      <w:proofErr w:type="spellStart"/>
      <w:r w:rsidRPr="006538A6">
        <w:rPr>
          <w:rFonts w:ascii="Times New Roman" w:hAnsi="Times New Roman"/>
          <w:bCs/>
        </w:rPr>
        <w:t>на</w:t>
      </w:r>
      <w:proofErr w:type="spellEnd"/>
      <w:r w:rsidRPr="006538A6">
        <w:rPr>
          <w:rFonts w:ascii="Times New Roman" w:hAnsi="Times New Roman"/>
          <w:bCs/>
        </w:rPr>
        <w:t xml:space="preserve"> ЗИД </w:t>
      </w:r>
      <w:proofErr w:type="spellStart"/>
      <w:r w:rsidRPr="006538A6">
        <w:rPr>
          <w:rFonts w:ascii="Times New Roman" w:hAnsi="Times New Roman"/>
          <w:bCs/>
        </w:rPr>
        <w:t>на</w:t>
      </w:r>
      <w:proofErr w:type="spellEnd"/>
      <w:r w:rsidRPr="006538A6">
        <w:rPr>
          <w:rFonts w:ascii="Times New Roman" w:hAnsi="Times New Roman"/>
          <w:bCs/>
        </w:rPr>
        <w:t xml:space="preserve"> ЗЕ, </w:t>
      </w:r>
      <w:proofErr w:type="spellStart"/>
      <w:r w:rsidRPr="006538A6">
        <w:rPr>
          <w:rFonts w:ascii="Times New Roman" w:eastAsia="Times New Roman" w:hAnsi="Times New Roman"/>
        </w:rPr>
        <w:t>обн</w:t>
      </w:r>
      <w:proofErr w:type="spellEnd"/>
      <w:r w:rsidRPr="006538A6">
        <w:rPr>
          <w:rFonts w:ascii="Times New Roman" w:eastAsia="Times New Roman" w:hAnsi="Times New Roman"/>
        </w:rPr>
        <w:t xml:space="preserve">. </w:t>
      </w:r>
      <w:proofErr w:type="gramStart"/>
      <w:r w:rsidRPr="006538A6">
        <w:rPr>
          <w:rFonts w:ascii="Times New Roman" w:eastAsia="Times New Roman" w:hAnsi="Times New Roman"/>
        </w:rPr>
        <w:t xml:space="preserve">ДВ, </w:t>
      </w:r>
      <w:proofErr w:type="spellStart"/>
      <w:r w:rsidRPr="006538A6">
        <w:rPr>
          <w:rFonts w:ascii="Times New Roman" w:eastAsia="Times New Roman" w:hAnsi="Times New Roman"/>
        </w:rPr>
        <w:t>бр</w:t>
      </w:r>
      <w:proofErr w:type="spellEnd"/>
      <w:r w:rsidRPr="006538A6">
        <w:rPr>
          <w:rFonts w:ascii="Times New Roman" w:eastAsia="Times New Roman" w:hAnsi="Times New Roman"/>
        </w:rPr>
        <w:t>.</w:t>
      </w:r>
      <w:proofErr w:type="gramEnd"/>
      <w:r w:rsidRPr="006538A6">
        <w:rPr>
          <w:rFonts w:ascii="Times New Roman" w:eastAsia="Times New Roman" w:hAnsi="Times New Roman"/>
        </w:rPr>
        <w:t xml:space="preserve"> 79 </w:t>
      </w:r>
      <w:proofErr w:type="spellStart"/>
      <w:r w:rsidRPr="006538A6">
        <w:rPr>
          <w:rFonts w:ascii="Times New Roman" w:eastAsia="Times New Roman" w:hAnsi="Times New Roman"/>
        </w:rPr>
        <w:t>от</w:t>
      </w:r>
      <w:proofErr w:type="spellEnd"/>
      <w:r w:rsidRPr="006538A6">
        <w:rPr>
          <w:rFonts w:ascii="Times New Roman" w:eastAsia="Times New Roman" w:hAnsi="Times New Roman"/>
        </w:rPr>
        <w:t xml:space="preserve"> 08.10.2019 </w:t>
      </w:r>
      <w:proofErr w:type="gramStart"/>
      <w:r w:rsidRPr="006538A6">
        <w:rPr>
          <w:rFonts w:ascii="Times New Roman" w:eastAsia="Times New Roman" w:hAnsi="Times New Roman"/>
        </w:rPr>
        <w:t>г.,</w:t>
      </w:r>
      <w:proofErr w:type="gramEnd"/>
      <w:r w:rsidRPr="006538A6">
        <w:rPr>
          <w:rFonts w:ascii="Times New Roman" w:eastAsia="Times New Roman" w:hAnsi="Times New Roman"/>
        </w:rPr>
        <w:t xml:space="preserve"> </w:t>
      </w:r>
      <w:r>
        <w:rPr>
          <w:rFonts w:ascii="Times New Roman" w:eastAsia="Times New Roman" w:hAnsi="Times New Roman"/>
          <w:lang w:val="bg-BG"/>
        </w:rPr>
        <w:t>КЕВР одобрява споразумението след провеждане на публична консултация.</w:t>
      </w:r>
      <w:r w:rsidR="009D527F">
        <w:rPr>
          <w:rFonts w:ascii="Times New Roman" w:eastAsia="Times New Roman" w:hAnsi="Times New Roman"/>
          <w:lang w:val="bg-BG"/>
        </w:rPr>
        <w:t xml:space="preserve"> В тази връзка е обосновано в публичната консултация да участват страните по споразумението, ка</w:t>
      </w:r>
      <w:r w:rsidR="00A84C0D">
        <w:rPr>
          <w:rFonts w:ascii="Times New Roman" w:eastAsia="Times New Roman" w:hAnsi="Times New Roman"/>
          <w:lang w:val="bg-BG"/>
        </w:rPr>
        <w:t>к</w:t>
      </w:r>
      <w:r w:rsidR="009D527F">
        <w:rPr>
          <w:rFonts w:ascii="Times New Roman" w:eastAsia="Times New Roman" w:hAnsi="Times New Roman"/>
          <w:lang w:val="bg-BG"/>
        </w:rPr>
        <w:t>то и потенциалните участници</w:t>
      </w:r>
      <w:r w:rsidR="00A84C0D">
        <w:rPr>
          <w:rFonts w:ascii="Times New Roman" w:eastAsia="Times New Roman" w:hAnsi="Times New Roman"/>
          <w:lang w:val="bg-BG"/>
        </w:rPr>
        <w:t xml:space="preserve"> в търговете за освобождаване на природен газ – крайни снабдители, клиенти, присъединени към газопреносната мрежа на Република България, клиенти извън страната и търговци на природен газ. </w:t>
      </w:r>
      <w:r w:rsidR="009D527F">
        <w:rPr>
          <w:rFonts w:ascii="Times New Roman" w:eastAsia="Times New Roman" w:hAnsi="Times New Roman"/>
          <w:lang w:val="bg-BG"/>
        </w:rPr>
        <w:t xml:space="preserve"> </w:t>
      </w:r>
      <w:r>
        <w:rPr>
          <w:rFonts w:ascii="Times New Roman" w:eastAsia="Times New Roman" w:hAnsi="Times New Roman"/>
          <w:color w:val="000000"/>
          <w:lang w:val="bg-BG" w:eastAsia="bg-BG"/>
        </w:rPr>
        <w:t xml:space="preserve"> </w:t>
      </w:r>
      <w:r w:rsidR="003242D7">
        <w:rPr>
          <w:rFonts w:ascii="Times New Roman" w:eastAsia="Times New Roman" w:hAnsi="Times New Roman"/>
          <w:color w:val="000000"/>
          <w:lang w:val="bg-BG" w:eastAsia="bg-BG"/>
        </w:rPr>
        <w:t xml:space="preserve">   </w:t>
      </w:r>
    </w:p>
    <w:p w:rsidR="00994559" w:rsidRDefault="00994559" w:rsidP="00C56E3C">
      <w:pPr>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bg-BG"/>
        </w:rPr>
      </w:pPr>
    </w:p>
    <w:p w:rsidR="00BC60E2" w:rsidRDefault="00BC60E2" w:rsidP="00C56E3C">
      <w:pPr>
        <w:spacing w:after="0" w:line="240" w:lineRule="auto"/>
        <w:ind w:firstLine="567"/>
        <w:jc w:val="both"/>
        <w:rPr>
          <w:rFonts w:ascii="Times New Roman" w:eastAsia="Times New Roman" w:hAnsi="Times New Roman" w:cs="Times New Roman"/>
          <w:b/>
          <w:sz w:val="24"/>
          <w:szCs w:val="24"/>
        </w:rPr>
      </w:pPr>
      <w:r w:rsidRPr="00BC60E2">
        <w:rPr>
          <w:rFonts w:ascii="Times New Roman" w:eastAsia="Times New Roman" w:hAnsi="Times New Roman" w:cs="Times New Roman"/>
          <w:b/>
          <w:sz w:val="24"/>
          <w:szCs w:val="24"/>
        </w:rPr>
        <w:t xml:space="preserve">Предвид гореизложеното и на основание </w:t>
      </w:r>
      <w:r w:rsidR="00C71976">
        <w:rPr>
          <w:rFonts w:ascii="Times New Roman" w:eastAsia="Times New Roman" w:hAnsi="Times New Roman" w:cs="Times New Roman"/>
          <w:b/>
          <w:sz w:val="24"/>
          <w:szCs w:val="24"/>
        </w:rPr>
        <w:t xml:space="preserve">§ 28, ал. 2 от </w:t>
      </w:r>
      <w:r w:rsidR="00C71976" w:rsidRPr="00BA4415">
        <w:rPr>
          <w:rFonts w:ascii="Times New Roman" w:eastAsia="Times New Roman" w:hAnsi="Times New Roman" w:cs="Times New Roman"/>
          <w:b/>
          <w:sz w:val="24"/>
          <w:szCs w:val="24"/>
        </w:rPr>
        <w:t xml:space="preserve">Закона за изменение и допълнение на Закона за </w:t>
      </w:r>
      <w:r w:rsidR="00C71976" w:rsidRPr="0049518F">
        <w:rPr>
          <w:rFonts w:ascii="Times New Roman" w:eastAsia="Times New Roman" w:hAnsi="Times New Roman" w:cs="Times New Roman"/>
          <w:b/>
          <w:sz w:val="24"/>
          <w:szCs w:val="24"/>
        </w:rPr>
        <w:t xml:space="preserve">енергетиката, </w:t>
      </w:r>
      <w:proofErr w:type="spellStart"/>
      <w:r w:rsidR="00C71976" w:rsidRPr="0049518F">
        <w:rPr>
          <w:rFonts w:ascii="Times New Roman" w:eastAsia="Times New Roman" w:hAnsi="Times New Roman" w:cs="Times New Roman"/>
          <w:b/>
          <w:sz w:val="24"/>
          <w:szCs w:val="24"/>
        </w:rPr>
        <w:t>обн</w:t>
      </w:r>
      <w:proofErr w:type="spellEnd"/>
      <w:r w:rsidR="00C71976" w:rsidRPr="0049518F">
        <w:rPr>
          <w:rFonts w:ascii="Times New Roman" w:eastAsia="Times New Roman" w:hAnsi="Times New Roman" w:cs="Times New Roman"/>
          <w:b/>
          <w:sz w:val="24"/>
          <w:szCs w:val="24"/>
        </w:rPr>
        <w:t>. ДВ, бр. 79 от 08.10.2019 г.</w:t>
      </w:r>
      <w:r w:rsidR="00C56E3C">
        <w:rPr>
          <w:rFonts w:ascii="Times New Roman" w:eastAsia="Times New Roman" w:hAnsi="Times New Roman" w:cs="Times New Roman"/>
          <w:b/>
          <w:sz w:val="24"/>
          <w:szCs w:val="24"/>
        </w:rPr>
        <w:t xml:space="preserve"> и </w:t>
      </w:r>
      <w:r w:rsidRPr="0049518F">
        <w:rPr>
          <w:rFonts w:ascii="Times New Roman" w:eastAsia="Times New Roman" w:hAnsi="Times New Roman" w:cs="Times New Roman"/>
          <w:b/>
          <w:sz w:val="24"/>
          <w:szCs w:val="24"/>
        </w:rPr>
        <w:t>чл. 43, ал. 1</w:t>
      </w:r>
      <w:r w:rsidR="00C56E3C">
        <w:rPr>
          <w:rFonts w:ascii="Times New Roman" w:eastAsia="Times New Roman" w:hAnsi="Times New Roman" w:cs="Times New Roman"/>
          <w:b/>
          <w:sz w:val="24"/>
          <w:szCs w:val="24"/>
        </w:rPr>
        <w:t xml:space="preserve"> </w:t>
      </w:r>
      <w:r w:rsidRPr="0049518F">
        <w:rPr>
          <w:rFonts w:ascii="Times New Roman" w:eastAsia="Times New Roman" w:hAnsi="Times New Roman" w:cs="Times New Roman"/>
          <w:b/>
          <w:sz w:val="24"/>
          <w:szCs w:val="24"/>
        </w:rPr>
        <w:t>от Правилника за дейността на Комисията за енергийно и водно</w:t>
      </w:r>
      <w:r w:rsidRPr="00BC60E2">
        <w:rPr>
          <w:rFonts w:ascii="Times New Roman" w:eastAsia="Times New Roman" w:hAnsi="Times New Roman" w:cs="Times New Roman"/>
          <w:b/>
          <w:sz w:val="24"/>
          <w:szCs w:val="24"/>
        </w:rPr>
        <w:t xml:space="preserve"> регулиране и на нейната администрация, предлагаме на Комисията да </w:t>
      </w:r>
      <w:r w:rsidR="00C56E3C">
        <w:rPr>
          <w:rFonts w:ascii="Times New Roman" w:eastAsia="Times New Roman" w:hAnsi="Times New Roman" w:cs="Times New Roman"/>
          <w:b/>
          <w:sz w:val="24"/>
          <w:szCs w:val="24"/>
        </w:rPr>
        <w:t xml:space="preserve">обсъди и </w:t>
      </w:r>
      <w:r w:rsidRPr="00BC60E2">
        <w:rPr>
          <w:rFonts w:ascii="Times New Roman" w:eastAsia="Times New Roman" w:hAnsi="Times New Roman" w:cs="Times New Roman"/>
          <w:b/>
          <w:sz w:val="24"/>
          <w:szCs w:val="24"/>
        </w:rPr>
        <w:t>вземе следните</w:t>
      </w:r>
    </w:p>
    <w:p w:rsidR="006926EE" w:rsidRDefault="006926EE" w:rsidP="00C56E3C">
      <w:pPr>
        <w:spacing w:after="0" w:line="240" w:lineRule="auto"/>
        <w:ind w:firstLine="567"/>
        <w:jc w:val="center"/>
        <w:rPr>
          <w:rFonts w:ascii="Times New Roman" w:eastAsia="Times New Roman" w:hAnsi="Times New Roman" w:cs="Times New Roman"/>
          <w:b/>
          <w:sz w:val="24"/>
          <w:szCs w:val="24"/>
        </w:rPr>
      </w:pPr>
    </w:p>
    <w:p w:rsidR="00BC60E2" w:rsidRDefault="00BC60E2" w:rsidP="00C56E3C">
      <w:pPr>
        <w:spacing w:after="0" w:line="240" w:lineRule="auto"/>
        <w:ind w:firstLine="567"/>
        <w:jc w:val="center"/>
        <w:rPr>
          <w:rFonts w:ascii="Times New Roman" w:eastAsia="Times New Roman" w:hAnsi="Times New Roman" w:cs="Times New Roman"/>
          <w:b/>
          <w:sz w:val="24"/>
          <w:szCs w:val="24"/>
        </w:rPr>
      </w:pPr>
      <w:r w:rsidRPr="00BC60E2">
        <w:rPr>
          <w:rFonts w:ascii="Times New Roman" w:eastAsia="Times New Roman" w:hAnsi="Times New Roman" w:cs="Times New Roman"/>
          <w:b/>
          <w:sz w:val="24"/>
          <w:szCs w:val="24"/>
        </w:rPr>
        <w:t>Р Е Ш Е Н И Я:</w:t>
      </w:r>
    </w:p>
    <w:p w:rsidR="00C56E3C" w:rsidRPr="00BC60E2" w:rsidRDefault="00C56E3C" w:rsidP="00C56E3C">
      <w:pPr>
        <w:spacing w:after="0" w:line="240" w:lineRule="auto"/>
        <w:ind w:firstLine="567"/>
        <w:jc w:val="center"/>
        <w:rPr>
          <w:rFonts w:ascii="Times New Roman" w:eastAsia="Times New Roman" w:hAnsi="Times New Roman" w:cs="Times New Roman"/>
          <w:b/>
          <w:sz w:val="24"/>
          <w:szCs w:val="24"/>
        </w:rPr>
      </w:pPr>
    </w:p>
    <w:p w:rsidR="00BC60E2" w:rsidRPr="00BC60E2" w:rsidRDefault="00BC60E2" w:rsidP="00A84C0D">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 </w:t>
      </w:r>
      <w:r w:rsidRPr="00BC60E2">
        <w:rPr>
          <w:rFonts w:ascii="Times New Roman" w:eastAsia="Times New Roman" w:hAnsi="Times New Roman" w:cs="Times New Roman"/>
          <w:b/>
          <w:sz w:val="24"/>
          <w:szCs w:val="24"/>
        </w:rPr>
        <w:t xml:space="preserve">Да приеме </w:t>
      </w:r>
      <w:r w:rsidR="00717505">
        <w:rPr>
          <w:rFonts w:ascii="Times New Roman" w:eastAsia="Times New Roman" w:hAnsi="Times New Roman" w:cs="Times New Roman"/>
          <w:b/>
          <w:sz w:val="24"/>
          <w:szCs w:val="24"/>
        </w:rPr>
        <w:t>настоящия доклад</w:t>
      </w:r>
      <w:r w:rsidRPr="00BC60E2">
        <w:rPr>
          <w:rFonts w:ascii="Times New Roman" w:eastAsia="Times New Roman" w:hAnsi="Times New Roman" w:cs="Times New Roman"/>
          <w:b/>
          <w:sz w:val="24"/>
          <w:szCs w:val="24"/>
        </w:rPr>
        <w:t>;</w:t>
      </w:r>
    </w:p>
    <w:p w:rsidR="00BC60E2" w:rsidRPr="00BC60E2" w:rsidRDefault="00BC60E2" w:rsidP="00A84C0D">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9D527F">
        <w:rPr>
          <w:rFonts w:ascii="Times New Roman" w:eastAsia="Times New Roman" w:hAnsi="Times New Roman" w:cs="Times New Roman"/>
          <w:b/>
          <w:sz w:val="24"/>
          <w:szCs w:val="24"/>
        </w:rPr>
        <w:t xml:space="preserve"> </w:t>
      </w:r>
      <w:r w:rsidRPr="00BC60E2">
        <w:rPr>
          <w:rFonts w:ascii="Times New Roman" w:eastAsia="Times New Roman" w:hAnsi="Times New Roman" w:cs="Times New Roman"/>
          <w:b/>
          <w:sz w:val="24"/>
          <w:szCs w:val="24"/>
        </w:rPr>
        <w:t>Да</w:t>
      </w:r>
      <w:r w:rsidR="009D527F">
        <w:rPr>
          <w:rFonts w:ascii="Times New Roman" w:eastAsia="Times New Roman" w:hAnsi="Times New Roman" w:cs="Times New Roman"/>
          <w:b/>
          <w:sz w:val="24"/>
          <w:szCs w:val="24"/>
        </w:rPr>
        <w:t xml:space="preserve"> одобри </w:t>
      </w:r>
      <w:r w:rsidRPr="00BC60E2">
        <w:rPr>
          <w:rFonts w:ascii="Times New Roman" w:eastAsia="Times New Roman" w:hAnsi="Times New Roman" w:cs="Times New Roman"/>
          <w:b/>
          <w:sz w:val="24"/>
          <w:szCs w:val="24"/>
        </w:rPr>
        <w:t>проект на</w:t>
      </w:r>
      <w:r w:rsidR="002B0111">
        <w:rPr>
          <w:rFonts w:ascii="Times New Roman" w:eastAsia="Times New Roman" w:hAnsi="Times New Roman" w:cs="Times New Roman"/>
          <w:b/>
          <w:sz w:val="24"/>
          <w:szCs w:val="24"/>
        </w:rPr>
        <w:t xml:space="preserve"> </w:t>
      </w:r>
      <w:r w:rsidR="00560B14">
        <w:rPr>
          <w:rFonts w:ascii="Times New Roman" w:eastAsia="Times New Roman" w:hAnsi="Times New Roman" w:cs="Times New Roman"/>
          <w:b/>
          <w:sz w:val="24"/>
          <w:szCs w:val="24"/>
        </w:rPr>
        <w:t xml:space="preserve">изменено </w:t>
      </w:r>
      <w:r w:rsidR="002B0111" w:rsidRPr="002B0111">
        <w:rPr>
          <w:rFonts w:ascii="Times New Roman" w:eastAsia="Times New Roman" w:hAnsi="Times New Roman" w:cs="Times New Roman"/>
          <w:b/>
          <w:sz w:val="24"/>
          <w:szCs w:val="24"/>
        </w:rPr>
        <w:t>Споразумение за изпълнение на програма</w:t>
      </w:r>
      <w:r w:rsidR="009D527F">
        <w:rPr>
          <w:rFonts w:ascii="Times New Roman" w:eastAsia="Times New Roman" w:hAnsi="Times New Roman" w:cs="Times New Roman"/>
          <w:b/>
          <w:sz w:val="24"/>
          <w:szCs w:val="24"/>
        </w:rPr>
        <w:t>та</w:t>
      </w:r>
      <w:r w:rsidR="002B0111" w:rsidRPr="002B0111">
        <w:rPr>
          <w:rFonts w:ascii="Times New Roman" w:eastAsia="Times New Roman" w:hAnsi="Times New Roman" w:cs="Times New Roman"/>
          <w:b/>
          <w:sz w:val="24"/>
          <w:szCs w:val="24"/>
        </w:rPr>
        <w:t xml:space="preserve"> за освобождаване на природен газ</w:t>
      </w:r>
      <w:r w:rsidRPr="00BC60E2">
        <w:rPr>
          <w:rFonts w:ascii="Times New Roman" w:eastAsia="Times New Roman" w:hAnsi="Times New Roman" w:cs="Times New Roman"/>
          <w:b/>
          <w:sz w:val="24"/>
          <w:szCs w:val="24"/>
        </w:rPr>
        <w:t>;</w:t>
      </w:r>
    </w:p>
    <w:p w:rsidR="009D527F" w:rsidRDefault="00BC60E2" w:rsidP="00A84C0D">
      <w:pPr>
        <w:spacing w:after="0" w:line="240" w:lineRule="auto"/>
        <w:ind w:firstLine="567"/>
        <w:jc w:val="both"/>
        <w:rPr>
          <w:rFonts w:ascii="Times New Roman" w:eastAsia="Times New Roman" w:hAnsi="Times New Roman" w:cs="Times New Roman"/>
          <w:b/>
          <w:sz w:val="24"/>
          <w:szCs w:val="24"/>
        </w:rPr>
      </w:pPr>
      <w:r w:rsidRPr="00BC60E2">
        <w:rPr>
          <w:rFonts w:ascii="Times New Roman" w:eastAsia="Times New Roman" w:hAnsi="Times New Roman" w:cs="Times New Roman"/>
          <w:b/>
          <w:sz w:val="24"/>
          <w:szCs w:val="24"/>
        </w:rPr>
        <w:t xml:space="preserve">3. Да насрочи </w:t>
      </w:r>
      <w:r w:rsidR="009D527F">
        <w:rPr>
          <w:rFonts w:ascii="Times New Roman" w:eastAsia="Times New Roman" w:hAnsi="Times New Roman" w:cs="Times New Roman"/>
          <w:b/>
          <w:sz w:val="24"/>
          <w:szCs w:val="24"/>
        </w:rPr>
        <w:t xml:space="preserve">публична консултация за </w:t>
      </w:r>
      <w:r w:rsidRPr="00BC60E2">
        <w:rPr>
          <w:rFonts w:ascii="Times New Roman" w:eastAsia="Times New Roman" w:hAnsi="Times New Roman" w:cs="Times New Roman"/>
          <w:b/>
          <w:sz w:val="24"/>
          <w:szCs w:val="24"/>
        </w:rPr>
        <w:t>обсъждане на</w:t>
      </w:r>
      <w:r w:rsidR="002B0111" w:rsidRPr="002B0111">
        <w:rPr>
          <w:rFonts w:ascii="Times New Roman" w:eastAsia="Times New Roman" w:hAnsi="Times New Roman" w:cs="Times New Roman"/>
          <w:b/>
          <w:sz w:val="24"/>
          <w:szCs w:val="24"/>
        </w:rPr>
        <w:t xml:space="preserve"> </w:t>
      </w:r>
      <w:r w:rsidR="002B0111" w:rsidRPr="00BC60E2">
        <w:rPr>
          <w:rFonts w:ascii="Times New Roman" w:eastAsia="Times New Roman" w:hAnsi="Times New Roman" w:cs="Times New Roman"/>
          <w:b/>
          <w:sz w:val="24"/>
          <w:szCs w:val="24"/>
        </w:rPr>
        <w:t>проект</w:t>
      </w:r>
      <w:r w:rsidR="002B0111">
        <w:rPr>
          <w:rFonts w:ascii="Times New Roman" w:eastAsia="Times New Roman" w:hAnsi="Times New Roman" w:cs="Times New Roman"/>
          <w:b/>
          <w:sz w:val="24"/>
          <w:szCs w:val="24"/>
        </w:rPr>
        <w:t>а</w:t>
      </w:r>
      <w:r w:rsidR="002B0111" w:rsidRPr="00BC60E2">
        <w:rPr>
          <w:rFonts w:ascii="Times New Roman" w:eastAsia="Times New Roman" w:hAnsi="Times New Roman" w:cs="Times New Roman"/>
          <w:b/>
          <w:sz w:val="24"/>
          <w:szCs w:val="24"/>
        </w:rPr>
        <w:t xml:space="preserve"> на</w:t>
      </w:r>
      <w:r w:rsidR="002B0111">
        <w:rPr>
          <w:rFonts w:ascii="Times New Roman" w:eastAsia="Times New Roman" w:hAnsi="Times New Roman" w:cs="Times New Roman"/>
          <w:b/>
          <w:sz w:val="24"/>
          <w:szCs w:val="24"/>
        </w:rPr>
        <w:t xml:space="preserve"> </w:t>
      </w:r>
      <w:r w:rsidR="002B0111" w:rsidRPr="002B0111">
        <w:rPr>
          <w:rFonts w:ascii="Times New Roman" w:eastAsia="Times New Roman" w:hAnsi="Times New Roman" w:cs="Times New Roman"/>
          <w:b/>
          <w:sz w:val="24"/>
          <w:szCs w:val="24"/>
        </w:rPr>
        <w:t>Споразумение за изпълнение на програма</w:t>
      </w:r>
      <w:r w:rsidR="009D527F">
        <w:rPr>
          <w:rFonts w:ascii="Times New Roman" w:eastAsia="Times New Roman" w:hAnsi="Times New Roman" w:cs="Times New Roman"/>
          <w:b/>
          <w:sz w:val="24"/>
          <w:szCs w:val="24"/>
        </w:rPr>
        <w:t>та</w:t>
      </w:r>
      <w:r w:rsidR="002B0111" w:rsidRPr="002B0111">
        <w:rPr>
          <w:rFonts w:ascii="Times New Roman" w:eastAsia="Times New Roman" w:hAnsi="Times New Roman" w:cs="Times New Roman"/>
          <w:b/>
          <w:sz w:val="24"/>
          <w:szCs w:val="24"/>
        </w:rPr>
        <w:t xml:space="preserve"> за освобождаване на природен газ</w:t>
      </w:r>
      <w:r w:rsidR="009D527F">
        <w:rPr>
          <w:rFonts w:ascii="Times New Roman" w:eastAsia="Times New Roman" w:hAnsi="Times New Roman" w:cs="Times New Roman"/>
          <w:b/>
          <w:sz w:val="24"/>
          <w:szCs w:val="24"/>
        </w:rPr>
        <w:t xml:space="preserve">, </w:t>
      </w:r>
      <w:r w:rsidR="009D527F" w:rsidRPr="00BC60E2">
        <w:rPr>
          <w:rFonts w:ascii="Times New Roman" w:eastAsia="Times New Roman" w:hAnsi="Times New Roman" w:cs="Times New Roman"/>
          <w:b/>
          <w:sz w:val="24"/>
          <w:szCs w:val="24"/>
        </w:rPr>
        <w:t xml:space="preserve">като </w:t>
      </w:r>
      <w:r w:rsidR="009D527F">
        <w:rPr>
          <w:rFonts w:ascii="Times New Roman" w:eastAsia="Times New Roman" w:hAnsi="Times New Roman" w:cs="Times New Roman"/>
          <w:b/>
          <w:sz w:val="24"/>
          <w:szCs w:val="24"/>
        </w:rPr>
        <w:t xml:space="preserve">мястото, </w:t>
      </w:r>
      <w:r w:rsidR="009D527F" w:rsidRPr="00BC60E2">
        <w:rPr>
          <w:rFonts w:ascii="Times New Roman" w:eastAsia="Times New Roman" w:hAnsi="Times New Roman" w:cs="Times New Roman"/>
          <w:b/>
          <w:sz w:val="24"/>
          <w:szCs w:val="24"/>
        </w:rPr>
        <w:t>датата и час</w:t>
      </w:r>
      <w:r w:rsidR="009D527F">
        <w:rPr>
          <w:rFonts w:ascii="Times New Roman" w:eastAsia="Times New Roman" w:hAnsi="Times New Roman" w:cs="Times New Roman"/>
          <w:b/>
          <w:sz w:val="24"/>
          <w:szCs w:val="24"/>
        </w:rPr>
        <w:t>ът</w:t>
      </w:r>
      <w:r w:rsidR="009D527F" w:rsidRPr="00BC60E2">
        <w:rPr>
          <w:rFonts w:ascii="Times New Roman" w:eastAsia="Times New Roman" w:hAnsi="Times New Roman" w:cs="Times New Roman"/>
          <w:b/>
          <w:sz w:val="24"/>
          <w:szCs w:val="24"/>
        </w:rPr>
        <w:t xml:space="preserve"> на </w:t>
      </w:r>
      <w:r w:rsidR="009D527F">
        <w:rPr>
          <w:rFonts w:ascii="Times New Roman" w:eastAsia="Times New Roman" w:hAnsi="Times New Roman" w:cs="Times New Roman"/>
          <w:b/>
          <w:sz w:val="24"/>
          <w:szCs w:val="24"/>
        </w:rPr>
        <w:t>същата</w:t>
      </w:r>
      <w:r w:rsidR="009D527F" w:rsidRPr="00BC60E2">
        <w:rPr>
          <w:rFonts w:ascii="Times New Roman" w:eastAsia="Times New Roman" w:hAnsi="Times New Roman" w:cs="Times New Roman"/>
          <w:b/>
          <w:sz w:val="24"/>
          <w:szCs w:val="24"/>
        </w:rPr>
        <w:t xml:space="preserve"> </w:t>
      </w:r>
      <w:r w:rsidR="009D527F">
        <w:rPr>
          <w:rFonts w:ascii="Times New Roman" w:eastAsia="Times New Roman" w:hAnsi="Times New Roman" w:cs="Times New Roman"/>
          <w:b/>
          <w:sz w:val="24"/>
          <w:szCs w:val="24"/>
        </w:rPr>
        <w:t xml:space="preserve">да </w:t>
      </w:r>
      <w:r w:rsidR="009D527F" w:rsidRPr="00BC60E2">
        <w:rPr>
          <w:rFonts w:ascii="Times New Roman" w:eastAsia="Times New Roman" w:hAnsi="Times New Roman" w:cs="Times New Roman"/>
          <w:b/>
          <w:sz w:val="24"/>
          <w:szCs w:val="24"/>
        </w:rPr>
        <w:t>бъдат оповестени на интернет страницата на Комисията;</w:t>
      </w:r>
    </w:p>
    <w:p w:rsidR="00BC60E2" w:rsidRPr="00BC60E2" w:rsidRDefault="009D527F" w:rsidP="00A84C0D">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 Да определи кръга на заинтересованите лица за участие в публичната консултация, както и срокът за получаване на становища</w:t>
      </w:r>
      <w:r w:rsidR="00BC60E2" w:rsidRPr="00BC60E2">
        <w:rPr>
          <w:rFonts w:ascii="Times New Roman" w:eastAsia="Times New Roman" w:hAnsi="Times New Roman" w:cs="Times New Roman"/>
          <w:b/>
          <w:sz w:val="24"/>
          <w:szCs w:val="24"/>
        </w:rPr>
        <w:t>;</w:t>
      </w:r>
    </w:p>
    <w:p w:rsidR="00BC60E2" w:rsidRPr="00BC60E2" w:rsidRDefault="00A84C0D" w:rsidP="00A84C0D">
      <w:pPr>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BC60E2" w:rsidRPr="00BC60E2">
        <w:rPr>
          <w:rFonts w:ascii="Times New Roman" w:eastAsia="Times New Roman" w:hAnsi="Times New Roman" w:cs="Times New Roman"/>
          <w:b/>
          <w:sz w:val="24"/>
          <w:szCs w:val="24"/>
        </w:rPr>
        <w:t xml:space="preserve">. Да публикува проекта на </w:t>
      </w:r>
      <w:r w:rsidR="002B0111" w:rsidRPr="002B0111">
        <w:rPr>
          <w:rFonts w:ascii="Times New Roman" w:eastAsia="Times New Roman" w:hAnsi="Times New Roman" w:cs="Times New Roman"/>
          <w:b/>
          <w:sz w:val="24"/>
          <w:szCs w:val="24"/>
        </w:rPr>
        <w:t>Споразумение за изпълнение на програма</w:t>
      </w:r>
      <w:r w:rsidR="009D527F">
        <w:rPr>
          <w:rFonts w:ascii="Times New Roman" w:eastAsia="Times New Roman" w:hAnsi="Times New Roman" w:cs="Times New Roman"/>
          <w:b/>
          <w:sz w:val="24"/>
          <w:szCs w:val="24"/>
        </w:rPr>
        <w:t>та</w:t>
      </w:r>
      <w:r w:rsidR="002B0111" w:rsidRPr="002B0111">
        <w:rPr>
          <w:rFonts w:ascii="Times New Roman" w:eastAsia="Times New Roman" w:hAnsi="Times New Roman" w:cs="Times New Roman"/>
          <w:b/>
          <w:sz w:val="24"/>
          <w:szCs w:val="24"/>
        </w:rPr>
        <w:t xml:space="preserve"> за освобождаване на природен газ</w:t>
      </w:r>
      <w:r w:rsidR="00BC60E2" w:rsidRPr="00BC60E2">
        <w:rPr>
          <w:rFonts w:ascii="Times New Roman" w:eastAsia="Times New Roman" w:hAnsi="Times New Roman" w:cs="Times New Roman"/>
          <w:b/>
          <w:sz w:val="24"/>
          <w:szCs w:val="24"/>
        </w:rPr>
        <w:t xml:space="preserve"> на интернет страницата на Комисията за енергийно и водно регулиране. </w:t>
      </w:r>
    </w:p>
    <w:p w:rsidR="00BC60E2" w:rsidRPr="00BC60E2" w:rsidRDefault="00BC60E2" w:rsidP="00C56E3C">
      <w:pPr>
        <w:spacing w:after="0" w:line="240" w:lineRule="auto"/>
        <w:ind w:firstLine="567"/>
        <w:jc w:val="both"/>
        <w:rPr>
          <w:rFonts w:ascii="Times New Roman" w:eastAsia="Times New Roman" w:hAnsi="Times New Roman" w:cs="Times New Roman"/>
          <w:b/>
          <w:sz w:val="24"/>
          <w:szCs w:val="24"/>
        </w:rPr>
      </w:pPr>
      <w:bookmarkStart w:id="0" w:name="_GoBack"/>
      <w:bookmarkEnd w:id="0"/>
    </w:p>
    <w:sectPr w:rsidR="00BC60E2" w:rsidRPr="00BC60E2" w:rsidSect="000D3ECA">
      <w:footerReference w:type="default" r:id="rId14"/>
      <w:pgSz w:w="11906" w:h="16838" w:code="9"/>
      <w:pgMar w:top="1134" w:right="1134" w:bottom="1134" w:left="1134" w:header="567" w:footer="3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C07" w:rsidRDefault="00BE0C07" w:rsidP="0046168D">
      <w:pPr>
        <w:spacing w:after="0" w:line="240" w:lineRule="auto"/>
      </w:pPr>
      <w:r>
        <w:separator/>
      </w:r>
    </w:p>
  </w:endnote>
  <w:endnote w:type="continuationSeparator" w:id="0">
    <w:p w:rsidR="00BE0C07" w:rsidRDefault="00BE0C07" w:rsidP="00461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4912504"/>
      <w:docPartObj>
        <w:docPartGallery w:val="Page Numbers (Bottom of Page)"/>
        <w:docPartUnique/>
      </w:docPartObj>
    </w:sdtPr>
    <w:sdtEndPr>
      <w:rPr>
        <w:noProof/>
      </w:rPr>
    </w:sdtEndPr>
    <w:sdtContent>
      <w:p w:rsidR="00272498" w:rsidRDefault="00272498">
        <w:pPr>
          <w:pStyle w:val="Footer"/>
          <w:jc w:val="right"/>
        </w:pPr>
        <w:r>
          <w:fldChar w:fldCharType="begin"/>
        </w:r>
        <w:r>
          <w:instrText xml:space="preserve"> PAGE   \* MERGEFORMAT </w:instrText>
        </w:r>
        <w:r>
          <w:fldChar w:fldCharType="separate"/>
        </w:r>
        <w:r w:rsidR="00560B14">
          <w:rPr>
            <w:noProof/>
          </w:rPr>
          <w:t>5</w:t>
        </w:r>
        <w:r>
          <w:rPr>
            <w:noProof/>
          </w:rPr>
          <w:fldChar w:fldCharType="end"/>
        </w:r>
      </w:p>
    </w:sdtContent>
  </w:sdt>
  <w:p w:rsidR="00272498" w:rsidRPr="00DC3D6E" w:rsidRDefault="00272498" w:rsidP="00246617">
    <w:pPr>
      <w:overflowPunct w:val="0"/>
      <w:autoSpaceDE w:val="0"/>
      <w:autoSpaceDN w:val="0"/>
      <w:adjustRightInd w:val="0"/>
      <w:spacing w:after="0" w:line="216" w:lineRule="auto"/>
      <w:jc w:val="right"/>
      <w:textAlignment w:val="baseline"/>
      <w:rPr>
        <w:rFonts w:ascii="Verdana" w:eastAsia="Times New Roman" w:hAnsi="Verdana" w:cs="Times New Roman"/>
        <w:noProof/>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C07" w:rsidRDefault="00BE0C07" w:rsidP="0046168D">
      <w:pPr>
        <w:spacing w:after="0" w:line="240" w:lineRule="auto"/>
      </w:pPr>
      <w:r>
        <w:separator/>
      </w:r>
    </w:p>
  </w:footnote>
  <w:footnote w:type="continuationSeparator" w:id="0">
    <w:p w:rsidR="00BE0C07" w:rsidRDefault="00BE0C07" w:rsidP="004616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F1F"/>
    <w:multiLevelType w:val="hybridMultilevel"/>
    <w:tmpl w:val="FF5640B2"/>
    <w:lvl w:ilvl="0" w:tplc="0402000F">
      <w:start w:val="1"/>
      <w:numFmt w:val="decimal"/>
      <w:lvlText w:val="%1."/>
      <w:lvlJc w:val="left"/>
      <w:pPr>
        <w:tabs>
          <w:tab w:val="num" w:pos="720"/>
        </w:tabs>
        <w:ind w:left="720" w:hanging="36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
    <w:nsid w:val="2B756F00"/>
    <w:multiLevelType w:val="hybridMultilevel"/>
    <w:tmpl w:val="4E906150"/>
    <w:lvl w:ilvl="0" w:tplc="EEAA8FA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
    <w:nsid w:val="34E27C65"/>
    <w:multiLevelType w:val="hybridMultilevel"/>
    <w:tmpl w:val="94948234"/>
    <w:lvl w:ilvl="0" w:tplc="4C386CA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4AF1411D"/>
    <w:multiLevelType w:val="hybridMultilevel"/>
    <w:tmpl w:val="019C06EE"/>
    <w:lvl w:ilvl="0" w:tplc="BC22F1C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4DD65240"/>
    <w:multiLevelType w:val="hybridMultilevel"/>
    <w:tmpl w:val="E26E1DFC"/>
    <w:lvl w:ilvl="0" w:tplc="3D507C66">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nsid w:val="58701689"/>
    <w:multiLevelType w:val="singleLevel"/>
    <w:tmpl w:val="1AFEE528"/>
    <w:lvl w:ilvl="0">
      <w:start w:val="1"/>
      <w:numFmt w:val="decimal"/>
      <w:lvlText w:val="%1."/>
      <w:legacy w:legacy="1" w:legacySpace="0" w:legacyIndent="353"/>
      <w:lvlJc w:val="left"/>
      <w:rPr>
        <w:rFonts w:ascii="Times New Roman" w:eastAsiaTheme="minorEastAsia" w:hAnsi="Times New Roman" w:cs="Times New Roman"/>
      </w:rPr>
    </w:lvl>
  </w:abstractNum>
  <w:abstractNum w:abstractNumId="6">
    <w:nsid w:val="6F08603A"/>
    <w:multiLevelType w:val="hybridMultilevel"/>
    <w:tmpl w:val="E74C0F28"/>
    <w:lvl w:ilvl="0" w:tplc="D04A4D0C">
      <w:start w:val="1"/>
      <w:numFmt w:val="decimal"/>
      <w:lvlText w:val="%1."/>
      <w:lvlJc w:val="left"/>
      <w:pPr>
        <w:tabs>
          <w:tab w:val="num" w:pos="1440"/>
        </w:tabs>
        <w:ind w:left="1440" w:hanging="360"/>
      </w:pPr>
      <w:rPr>
        <w:b/>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7">
    <w:nsid w:val="6FD753DC"/>
    <w:multiLevelType w:val="hybridMultilevel"/>
    <w:tmpl w:val="5DFE5B36"/>
    <w:lvl w:ilvl="0" w:tplc="50CC37B4">
      <w:start w:val="2"/>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6"/>
  </w:num>
  <w:num w:numId="2">
    <w:abstractNumId w:val="4"/>
  </w:num>
  <w:num w:numId="3">
    <w:abstractNumId w:val="3"/>
  </w:num>
  <w:num w:numId="4">
    <w:abstractNumId w:val="7"/>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AD9"/>
    <w:rsid w:val="000012C8"/>
    <w:rsid w:val="00002F70"/>
    <w:rsid w:val="00004A2D"/>
    <w:rsid w:val="00006879"/>
    <w:rsid w:val="000076AF"/>
    <w:rsid w:val="00016DC2"/>
    <w:rsid w:val="0001738F"/>
    <w:rsid w:val="000174DC"/>
    <w:rsid w:val="000179E9"/>
    <w:rsid w:val="0003041C"/>
    <w:rsid w:val="00034C73"/>
    <w:rsid w:val="00035A76"/>
    <w:rsid w:val="00040578"/>
    <w:rsid w:val="00040C0C"/>
    <w:rsid w:val="00044A20"/>
    <w:rsid w:val="00044E82"/>
    <w:rsid w:val="00060656"/>
    <w:rsid w:val="00060E93"/>
    <w:rsid w:val="00064359"/>
    <w:rsid w:val="00064490"/>
    <w:rsid w:val="000717C1"/>
    <w:rsid w:val="000817B1"/>
    <w:rsid w:val="00084B0A"/>
    <w:rsid w:val="0008749F"/>
    <w:rsid w:val="000917E1"/>
    <w:rsid w:val="00093D5F"/>
    <w:rsid w:val="000A16D0"/>
    <w:rsid w:val="000A2799"/>
    <w:rsid w:val="000A31F5"/>
    <w:rsid w:val="000A4AFC"/>
    <w:rsid w:val="000A782D"/>
    <w:rsid w:val="000C4722"/>
    <w:rsid w:val="000C4B33"/>
    <w:rsid w:val="000D25CF"/>
    <w:rsid w:val="000D2AE7"/>
    <w:rsid w:val="000D3ECA"/>
    <w:rsid w:val="000D4D64"/>
    <w:rsid w:val="000D73A5"/>
    <w:rsid w:val="000D7D2E"/>
    <w:rsid w:val="000E2875"/>
    <w:rsid w:val="000E2F1E"/>
    <w:rsid w:val="000E37BC"/>
    <w:rsid w:val="000E6474"/>
    <w:rsid w:val="000F2728"/>
    <w:rsid w:val="000F4398"/>
    <w:rsid w:val="000F7EAD"/>
    <w:rsid w:val="00100487"/>
    <w:rsid w:val="001074A0"/>
    <w:rsid w:val="0011382D"/>
    <w:rsid w:val="0011382F"/>
    <w:rsid w:val="00115A75"/>
    <w:rsid w:val="00117169"/>
    <w:rsid w:val="00117854"/>
    <w:rsid w:val="001259B0"/>
    <w:rsid w:val="00130196"/>
    <w:rsid w:val="00130E0E"/>
    <w:rsid w:val="00133D3F"/>
    <w:rsid w:val="00135E98"/>
    <w:rsid w:val="00140E27"/>
    <w:rsid w:val="00141FB4"/>
    <w:rsid w:val="00151905"/>
    <w:rsid w:val="0015320C"/>
    <w:rsid w:val="00156CEE"/>
    <w:rsid w:val="00160350"/>
    <w:rsid w:val="001629C1"/>
    <w:rsid w:val="00164B8B"/>
    <w:rsid w:val="00167160"/>
    <w:rsid w:val="00170634"/>
    <w:rsid w:val="001709F9"/>
    <w:rsid w:val="00172257"/>
    <w:rsid w:val="00172C90"/>
    <w:rsid w:val="001749B6"/>
    <w:rsid w:val="00175755"/>
    <w:rsid w:val="001823C9"/>
    <w:rsid w:val="0018256B"/>
    <w:rsid w:val="00186616"/>
    <w:rsid w:val="00195F1B"/>
    <w:rsid w:val="001A1E39"/>
    <w:rsid w:val="001A2494"/>
    <w:rsid w:val="001A2DF3"/>
    <w:rsid w:val="001A6612"/>
    <w:rsid w:val="001B0D08"/>
    <w:rsid w:val="001B1FDE"/>
    <w:rsid w:val="001B32B1"/>
    <w:rsid w:val="001B3F0B"/>
    <w:rsid w:val="001B608F"/>
    <w:rsid w:val="001B7151"/>
    <w:rsid w:val="001C1972"/>
    <w:rsid w:val="001C5D80"/>
    <w:rsid w:val="001D4A2D"/>
    <w:rsid w:val="001D710C"/>
    <w:rsid w:val="001E049E"/>
    <w:rsid w:val="001E41C5"/>
    <w:rsid w:val="001E6AC4"/>
    <w:rsid w:val="001F0C2A"/>
    <w:rsid w:val="001F119C"/>
    <w:rsid w:val="001F1813"/>
    <w:rsid w:val="001F2ED3"/>
    <w:rsid w:val="00203CD4"/>
    <w:rsid w:val="002045EF"/>
    <w:rsid w:val="00204F5D"/>
    <w:rsid w:val="00205BB1"/>
    <w:rsid w:val="0021047E"/>
    <w:rsid w:val="00211894"/>
    <w:rsid w:val="002132AF"/>
    <w:rsid w:val="002139B9"/>
    <w:rsid w:val="00216B65"/>
    <w:rsid w:val="00217797"/>
    <w:rsid w:val="00221B45"/>
    <w:rsid w:val="0022229D"/>
    <w:rsid w:val="0022475A"/>
    <w:rsid w:val="002270B0"/>
    <w:rsid w:val="00233355"/>
    <w:rsid w:val="00235DFF"/>
    <w:rsid w:val="0023683E"/>
    <w:rsid w:val="00237D17"/>
    <w:rsid w:val="00243646"/>
    <w:rsid w:val="00246617"/>
    <w:rsid w:val="0024780E"/>
    <w:rsid w:val="002546FC"/>
    <w:rsid w:val="00257E29"/>
    <w:rsid w:val="00262306"/>
    <w:rsid w:val="002649A0"/>
    <w:rsid w:val="00266306"/>
    <w:rsid w:val="002708F0"/>
    <w:rsid w:val="00272498"/>
    <w:rsid w:val="00272D54"/>
    <w:rsid w:val="002749B8"/>
    <w:rsid w:val="002760DA"/>
    <w:rsid w:val="00277C20"/>
    <w:rsid w:val="00290AE1"/>
    <w:rsid w:val="0029400D"/>
    <w:rsid w:val="00294875"/>
    <w:rsid w:val="00297BA3"/>
    <w:rsid w:val="002A0C79"/>
    <w:rsid w:val="002B0111"/>
    <w:rsid w:val="002B36DD"/>
    <w:rsid w:val="002D07C9"/>
    <w:rsid w:val="002D2992"/>
    <w:rsid w:val="002D2E68"/>
    <w:rsid w:val="002D36E1"/>
    <w:rsid w:val="002D50D1"/>
    <w:rsid w:val="002E0E87"/>
    <w:rsid w:val="002E408F"/>
    <w:rsid w:val="002E6AE1"/>
    <w:rsid w:val="002F03A7"/>
    <w:rsid w:val="002F6952"/>
    <w:rsid w:val="003011F3"/>
    <w:rsid w:val="0030197B"/>
    <w:rsid w:val="0030238D"/>
    <w:rsid w:val="003217B5"/>
    <w:rsid w:val="003219BF"/>
    <w:rsid w:val="00324036"/>
    <w:rsid w:val="003242D7"/>
    <w:rsid w:val="00331431"/>
    <w:rsid w:val="00331CC9"/>
    <w:rsid w:val="00340295"/>
    <w:rsid w:val="00340EC8"/>
    <w:rsid w:val="00342D01"/>
    <w:rsid w:val="00343094"/>
    <w:rsid w:val="00344455"/>
    <w:rsid w:val="0034713A"/>
    <w:rsid w:val="00350B59"/>
    <w:rsid w:val="00351060"/>
    <w:rsid w:val="00353ACA"/>
    <w:rsid w:val="00354AE7"/>
    <w:rsid w:val="00366E0E"/>
    <w:rsid w:val="0038761B"/>
    <w:rsid w:val="00390463"/>
    <w:rsid w:val="003975E0"/>
    <w:rsid w:val="003A19C4"/>
    <w:rsid w:val="003A25DE"/>
    <w:rsid w:val="003A632D"/>
    <w:rsid w:val="003B4920"/>
    <w:rsid w:val="003B7AAE"/>
    <w:rsid w:val="003C0005"/>
    <w:rsid w:val="003C07F2"/>
    <w:rsid w:val="003C1F11"/>
    <w:rsid w:val="003C5A4F"/>
    <w:rsid w:val="003D1FA7"/>
    <w:rsid w:val="003E057E"/>
    <w:rsid w:val="003E2CF5"/>
    <w:rsid w:val="003E3134"/>
    <w:rsid w:val="003E3535"/>
    <w:rsid w:val="003E62BB"/>
    <w:rsid w:val="003F2186"/>
    <w:rsid w:val="003F42E2"/>
    <w:rsid w:val="003F4EBC"/>
    <w:rsid w:val="003F76AB"/>
    <w:rsid w:val="00407309"/>
    <w:rsid w:val="00407486"/>
    <w:rsid w:val="00412187"/>
    <w:rsid w:val="00413D23"/>
    <w:rsid w:val="004176C6"/>
    <w:rsid w:val="00426E21"/>
    <w:rsid w:val="00431544"/>
    <w:rsid w:val="00431A8E"/>
    <w:rsid w:val="00437C63"/>
    <w:rsid w:val="00440B5B"/>
    <w:rsid w:val="004439B9"/>
    <w:rsid w:val="004470DF"/>
    <w:rsid w:val="004514E0"/>
    <w:rsid w:val="00452D42"/>
    <w:rsid w:val="00455631"/>
    <w:rsid w:val="004571B1"/>
    <w:rsid w:val="0046168D"/>
    <w:rsid w:val="004734E4"/>
    <w:rsid w:val="004775C8"/>
    <w:rsid w:val="004813FD"/>
    <w:rsid w:val="0049518F"/>
    <w:rsid w:val="00497A03"/>
    <w:rsid w:val="004A02A9"/>
    <w:rsid w:val="004A6E0C"/>
    <w:rsid w:val="004B1AC4"/>
    <w:rsid w:val="004B453E"/>
    <w:rsid w:val="004B7055"/>
    <w:rsid w:val="004B7520"/>
    <w:rsid w:val="004C1637"/>
    <w:rsid w:val="004C3607"/>
    <w:rsid w:val="004C3691"/>
    <w:rsid w:val="004C5B4F"/>
    <w:rsid w:val="004C668A"/>
    <w:rsid w:val="004D3384"/>
    <w:rsid w:val="004E1A8A"/>
    <w:rsid w:val="004E210B"/>
    <w:rsid w:val="004E273F"/>
    <w:rsid w:val="004E2E0D"/>
    <w:rsid w:val="004E37D0"/>
    <w:rsid w:val="004E45CA"/>
    <w:rsid w:val="004E4F8D"/>
    <w:rsid w:val="004E5679"/>
    <w:rsid w:val="004F1941"/>
    <w:rsid w:val="004F2402"/>
    <w:rsid w:val="004F2A05"/>
    <w:rsid w:val="004F2F26"/>
    <w:rsid w:val="004F3160"/>
    <w:rsid w:val="004F48FD"/>
    <w:rsid w:val="004F6C54"/>
    <w:rsid w:val="0050176A"/>
    <w:rsid w:val="0050456F"/>
    <w:rsid w:val="00506897"/>
    <w:rsid w:val="00506C26"/>
    <w:rsid w:val="005070D9"/>
    <w:rsid w:val="005134E6"/>
    <w:rsid w:val="00516C8A"/>
    <w:rsid w:val="005245E1"/>
    <w:rsid w:val="0052608F"/>
    <w:rsid w:val="00534096"/>
    <w:rsid w:val="00541414"/>
    <w:rsid w:val="005437BE"/>
    <w:rsid w:val="00550ACC"/>
    <w:rsid w:val="00555C91"/>
    <w:rsid w:val="00560B14"/>
    <w:rsid w:val="0056121D"/>
    <w:rsid w:val="00577A11"/>
    <w:rsid w:val="005879FF"/>
    <w:rsid w:val="00592909"/>
    <w:rsid w:val="005929B0"/>
    <w:rsid w:val="005951E1"/>
    <w:rsid w:val="00595697"/>
    <w:rsid w:val="005A1434"/>
    <w:rsid w:val="005A34E9"/>
    <w:rsid w:val="005B242F"/>
    <w:rsid w:val="005B2B20"/>
    <w:rsid w:val="005B320B"/>
    <w:rsid w:val="005B62A2"/>
    <w:rsid w:val="005B6D71"/>
    <w:rsid w:val="005B6FF1"/>
    <w:rsid w:val="005C22D4"/>
    <w:rsid w:val="005C57D4"/>
    <w:rsid w:val="005C703A"/>
    <w:rsid w:val="005E268E"/>
    <w:rsid w:val="005E3212"/>
    <w:rsid w:val="005E40EA"/>
    <w:rsid w:val="005F48BF"/>
    <w:rsid w:val="005F4C08"/>
    <w:rsid w:val="005F64C5"/>
    <w:rsid w:val="00600AD9"/>
    <w:rsid w:val="00601516"/>
    <w:rsid w:val="00611FE7"/>
    <w:rsid w:val="00615628"/>
    <w:rsid w:val="00616696"/>
    <w:rsid w:val="006235FD"/>
    <w:rsid w:val="006241C7"/>
    <w:rsid w:val="00626DEB"/>
    <w:rsid w:val="00627190"/>
    <w:rsid w:val="00631F10"/>
    <w:rsid w:val="00633719"/>
    <w:rsid w:val="0063574F"/>
    <w:rsid w:val="0064007F"/>
    <w:rsid w:val="006405AE"/>
    <w:rsid w:val="00643B4D"/>
    <w:rsid w:val="00643CAD"/>
    <w:rsid w:val="00645112"/>
    <w:rsid w:val="0064541C"/>
    <w:rsid w:val="006524FA"/>
    <w:rsid w:val="006538A6"/>
    <w:rsid w:val="00655291"/>
    <w:rsid w:val="00657AA0"/>
    <w:rsid w:val="006601FB"/>
    <w:rsid w:val="006638B9"/>
    <w:rsid w:val="0066479D"/>
    <w:rsid w:val="0067129A"/>
    <w:rsid w:val="00671762"/>
    <w:rsid w:val="0067318D"/>
    <w:rsid w:val="0067451B"/>
    <w:rsid w:val="00674521"/>
    <w:rsid w:val="00674603"/>
    <w:rsid w:val="006768B5"/>
    <w:rsid w:val="006800F8"/>
    <w:rsid w:val="00681608"/>
    <w:rsid w:val="00681F50"/>
    <w:rsid w:val="00685D08"/>
    <w:rsid w:val="006866C3"/>
    <w:rsid w:val="006926EE"/>
    <w:rsid w:val="00692AA9"/>
    <w:rsid w:val="006B2F37"/>
    <w:rsid w:val="006B363B"/>
    <w:rsid w:val="006B713C"/>
    <w:rsid w:val="006B792A"/>
    <w:rsid w:val="006C21C5"/>
    <w:rsid w:val="006C7741"/>
    <w:rsid w:val="006C7907"/>
    <w:rsid w:val="006C7F1F"/>
    <w:rsid w:val="006D2C10"/>
    <w:rsid w:val="006E2D92"/>
    <w:rsid w:val="006E5F40"/>
    <w:rsid w:val="006E6E5F"/>
    <w:rsid w:val="006F5520"/>
    <w:rsid w:val="007033BD"/>
    <w:rsid w:val="00704FA2"/>
    <w:rsid w:val="007053FE"/>
    <w:rsid w:val="0070641E"/>
    <w:rsid w:val="0071020C"/>
    <w:rsid w:val="00712D5C"/>
    <w:rsid w:val="00713C35"/>
    <w:rsid w:val="00715BFE"/>
    <w:rsid w:val="00717505"/>
    <w:rsid w:val="007178E7"/>
    <w:rsid w:val="007261A7"/>
    <w:rsid w:val="00727ECB"/>
    <w:rsid w:val="007323AB"/>
    <w:rsid w:val="00735957"/>
    <w:rsid w:val="00741FA9"/>
    <w:rsid w:val="00745DDF"/>
    <w:rsid w:val="0075198F"/>
    <w:rsid w:val="0075214E"/>
    <w:rsid w:val="0075558C"/>
    <w:rsid w:val="00757040"/>
    <w:rsid w:val="00762008"/>
    <w:rsid w:val="0076387F"/>
    <w:rsid w:val="00763C8A"/>
    <w:rsid w:val="007669C9"/>
    <w:rsid w:val="007707B7"/>
    <w:rsid w:val="00770F86"/>
    <w:rsid w:val="00771AAF"/>
    <w:rsid w:val="0077433F"/>
    <w:rsid w:val="007748A9"/>
    <w:rsid w:val="00781EF4"/>
    <w:rsid w:val="007853C1"/>
    <w:rsid w:val="007872CC"/>
    <w:rsid w:val="00787A10"/>
    <w:rsid w:val="00793B95"/>
    <w:rsid w:val="007941BD"/>
    <w:rsid w:val="007941F2"/>
    <w:rsid w:val="00795FA7"/>
    <w:rsid w:val="007A068C"/>
    <w:rsid w:val="007A0ABB"/>
    <w:rsid w:val="007A5AB6"/>
    <w:rsid w:val="007A774C"/>
    <w:rsid w:val="007B0E0A"/>
    <w:rsid w:val="007B37C9"/>
    <w:rsid w:val="007C00BD"/>
    <w:rsid w:val="007C0430"/>
    <w:rsid w:val="007C66C4"/>
    <w:rsid w:val="007D130A"/>
    <w:rsid w:val="007D2DDC"/>
    <w:rsid w:val="007D3E95"/>
    <w:rsid w:val="007D65C4"/>
    <w:rsid w:val="007D7000"/>
    <w:rsid w:val="007E1B51"/>
    <w:rsid w:val="007F7147"/>
    <w:rsid w:val="008079AA"/>
    <w:rsid w:val="008147AE"/>
    <w:rsid w:val="0082185C"/>
    <w:rsid w:val="0082572A"/>
    <w:rsid w:val="00826874"/>
    <w:rsid w:val="008316C6"/>
    <w:rsid w:val="008334DF"/>
    <w:rsid w:val="00834506"/>
    <w:rsid w:val="008371BB"/>
    <w:rsid w:val="00843329"/>
    <w:rsid w:val="00843B63"/>
    <w:rsid w:val="00847645"/>
    <w:rsid w:val="00853BA8"/>
    <w:rsid w:val="0086131E"/>
    <w:rsid w:val="008635CA"/>
    <w:rsid w:val="008726AF"/>
    <w:rsid w:val="00872DC9"/>
    <w:rsid w:val="00874251"/>
    <w:rsid w:val="008777C5"/>
    <w:rsid w:val="00877DF5"/>
    <w:rsid w:val="0088172B"/>
    <w:rsid w:val="00882783"/>
    <w:rsid w:val="008829AA"/>
    <w:rsid w:val="00883B5C"/>
    <w:rsid w:val="0088434D"/>
    <w:rsid w:val="0088748F"/>
    <w:rsid w:val="00892C74"/>
    <w:rsid w:val="00895641"/>
    <w:rsid w:val="00897241"/>
    <w:rsid w:val="008A1C6F"/>
    <w:rsid w:val="008A738B"/>
    <w:rsid w:val="008B1487"/>
    <w:rsid w:val="008B1B01"/>
    <w:rsid w:val="008B64B0"/>
    <w:rsid w:val="008C09E9"/>
    <w:rsid w:val="008C0C0A"/>
    <w:rsid w:val="008C1A69"/>
    <w:rsid w:val="008C228C"/>
    <w:rsid w:val="008C6A6B"/>
    <w:rsid w:val="008C7E42"/>
    <w:rsid w:val="008D03A0"/>
    <w:rsid w:val="008D135A"/>
    <w:rsid w:val="008D309E"/>
    <w:rsid w:val="008D35A4"/>
    <w:rsid w:val="008D3FDE"/>
    <w:rsid w:val="008D57F9"/>
    <w:rsid w:val="008D7FAB"/>
    <w:rsid w:val="008E44FB"/>
    <w:rsid w:val="008E591A"/>
    <w:rsid w:val="008F02C1"/>
    <w:rsid w:val="008F03B8"/>
    <w:rsid w:val="008F0C9E"/>
    <w:rsid w:val="008F0EE6"/>
    <w:rsid w:val="008F1CC0"/>
    <w:rsid w:val="008F5A36"/>
    <w:rsid w:val="008F6517"/>
    <w:rsid w:val="00900EC6"/>
    <w:rsid w:val="00900FA4"/>
    <w:rsid w:val="00905396"/>
    <w:rsid w:val="009225DF"/>
    <w:rsid w:val="00935B32"/>
    <w:rsid w:val="00937680"/>
    <w:rsid w:val="00937C49"/>
    <w:rsid w:val="00942CCB"/>
    <w:rsid w:val="00943BB9"/>
    <w:rsid w:val="00944179"/>
    <w:rsid w:val="00944CCC"/>
    <w:rsid w:val="009467B1"/>
    <w:rsid w:val="00950117"/>
    <w:rsid w:val="0095356F"/>
    <w:rsid w:val="00954C89"/>
    <w:rsid w:val="00955D77"/>
    <w:rsid w:val="009562DA"/>
    <w:rsid w:val="00964210"/>
    <w:rsid w:val="00970828"/>
    <w:rsid w:val="00970BD9"/>
    <w:rsid w:val="00972B19"/>
    <w:rsid w:val="009736FD"/>
    <w:rsid w:val="00981E22"/>
    <w:rsid w:val="00982652"/>
    <w:rsid w:val="00982DF3"/>
    <w:rsid w:val="00984FC3"/>
    <w:rsid w:val="0098604E"/>
    <w:rsid w:val="00987432"/>
    <w:rsid w:val="00991013"/>
    <w:rsid w:val="0099317D"/>
    <w:rsid w:val="00994559"/>
    <w:rsid w:val="00996868"/>
    <w:rsid w:val="009A1F20"/>
    <w:rsid w:val="009A38D3"/>
    <w:rsid w:val="009A4440"/>
    <w:rsid w:val="009A4B8D"/>
    <w:rsid w:val="009B0CCC"/>
    <w:rsid w:val="009B6288"/>
    <w:rsid w:val="009B73C8"/>
    <w:rsid w:val="009C2003"/>
    <w:rsid w:val="009C4A54"/>
    <w:rsid w:val="009C6751"/>
    <w:rsid w:val="009D527F"/>
    <w:rsid w:val="009D7011"/>
    <w:rsid w:val="009E0769"/>
    <w:rsid w:val="009E0E7E"/>
    <w:rsid w:val="009E53B5"/>
    <w:rsid w:val="009F1172"/>
    <w:rsid w:val="009F120C"/>
    <w:rsid w:val="009F6288"/>
    <w:rsid w:val="00A0538E"/>
    <w:rsid w:val="00A172CA"/>
    <w:rsid w:val="00A17B85"/>
    <w:rsid w:val="00A20B75"/>
    <w:rsid w:val="00A23141"/>
    <w:rsid w:val="00A2499F"/>
    <w:rsid w:val="00A30409"/>
    <w:rsid w:val="00A326EF"/>
    <w:rsid w:val="00A34332"/>
    <w:rsid w:val="00A4211A"/>
    <w:rsid w:val="00A42736"/>
    <w:rsid w:val="00A47307"/>
    <w:rsid w:val="00A4744C"/>
    <w:rsid w:val="00A50479"/>
    <w:rsid w:val="00A51C00"/>
    <w:rsid w:val="00A52A70"/>
    <w:rsid w:val="00A52DB9"/>
    <w:rsid w:val="00A53F70"/>
    <w:rsid w:val="00A54B5F"/>
    <w:rsid w:val="00A557DF"/>
    <w:rsid w:val="00A63C28"/>
    <w:rsid w:val="00A67B0B"/>
    <w:rsid w:val="00A67E48"/>
    <w:rsid w:val="00A703B5"/>
    <w:rsid w:val="00A70417"/>
    <w:rsid w:val="00A77FEF"/>
    <w:rsid w:val="00A8475F"/>
    <w:rsid w:val="00A84C0D"/>
    <w:rsid w:val="00A86546"/>
    <w:rsid w:val="00A86692"/>
    <w:rsid w:val="00A95F5C"/>
    <w:rsid w:val="00AA15BA"/>
    <w:rsid w:val="00AA627A"/>
    <w:rsid w:val="00AA7FE0"/>
    <w:rsid w:val="00AB1BA6"/>
    <w:rsid w:val="00AC04F8"/>
    <w:rsid w:val="00AC1FC9"/>
    <w:rsid w:val="00AC2620"/>
    <w:rsid w:val="00AC512D"/>
    <w:rsid w:val="00AC6CBD"/>
    <w:rsid w:val="00AC7C62"/>
    <w:rsid w:val="00AD3FC5"/>
    <w:rsid w:val="00AD4AFD"/>
    <w:rsid w:val="00AD70AD"/>
    <w:rsid w:val="00AD7379"/>
    <w:rsid w:val="00AE13A0"/>
    <w:rsid w:val="00AE2BC2"/>
    <w:rsid w:val="00AE4581"/>
    <w:rsid w:val="00AE5041"/>
    <w:rsid w:val="00AF086D"/>
    <w:rsid w:val="00AF4916"/>
    <w:rsid w:val="00B0214D"/>
    <w:rsid w:val="00B12A6F"/>
    <w:rsid w:val="00B156AE"/>
    <w:rsid w:val="00B21CB6"/>
    <w:rsid w:val="00B303A3"/>
    <w:rsid w:val="00B30AC4"/>
    <w:rsid w:val="00B37979"/>
    <w:rsid w:val="00B41582"/>
    <w:rsid w:val="00B46910"/>
    <w:rsid w:val="00B50AAF"/>
    <w:rsid w:val="00B520C0"/>
    <w:rsid w:val="00B5726E"/>
    <w:rsid w:val="00B63879"/>
    <w:rsid w:val="00B63A10"/>
    <w:rsid w:val="00B66652"/>
    <w:rsid w:val="00B70DED"/>
    <w:rsid w:val="00B721B1"/>
    <w:rsid w:val="00B73AE0"/>
    <w:rsid w:val="00B75CE9"/>
    <w:rsid w:val="00B81F97"/>
    <w:rsid w:val="00B83F9A"/>
    <w:rsid w:val="00B85091"/>
    <w:rsid w:val="00B86B78"/>
    <w:rsid w:val="00B871A0"/>
    <w:rsid w:val="00B877F7"/>
    <w:rsid w:val="00B92BAE"/>
    <w:rsid w:val="00B94DF5"/>
    <w:rsid w:val="00B97BDA"/>
    <w:rsid w:val="00BA4415"/>
    <w:rsid w:val="00BA7728"/>
    <w:rsid w:val="00BB59EA"/>
    <w:rsid w:val="00BB5EDC"/>
    <w:rsid w:val="00BB6AD9"/>
    <w:rsid w:val="00BB7388"/>
    <w:rsid w:val="00BC31FB"/>
    <w:rsid w:val="00BC3B61"/>
    <w:rsid w:val="00BC4C27"/>
    <w:rsid w:val="00BC60D8"/>
    <w:rsid w:val="00BC60E2"/>
    <w:rsid w:val="00BD005D"/>
    <w:rsid w:val="00BD3E1B"/>
    <w:rsid w:val="00BD5972"/>
    <w:rsid w:val="00BE0C07"/>
    <w:rsid w:val="00BE1CF7"/>
    <w:rsid w:val="00BE2A92"/>
    <w:rsid w:val="00BE38D4"/>
    <w:rsid w:val="00BE5736"/>
    <w:rsid w:val="00BE6307"/>
    <w:rsid w:val="00BF2760"/>
    <w:rsid w:val="00C00313"/>
    <w:rsid w:val="00C04AC4"/>
    <w:rsid w:val="00C07333"/>
    <w:rsid w:val="00C105FE"/>
    <w:rsid w:val="00C124C1"/>
    <w:rsid w:val="00C13BA5"/>
    <w:rsid w:val="00C242E5"/>
    <w:rsid w:val="00C2669D"/>
    <w:rsid w:val="00C273D0"/>
    <w:rsid w:val="00C308DA"/>
    <w:rsid w:val="00C31FF6"/>
    <w:rsid w:val="00C329ED"/>
    <w:rsid w:val="00C36E13"/>
    <w:rsid w:val="00C521C5"/>
    <w:rsid w:val="00C56E3C"/>
    <w:rsid w:val="00C60152"/>
    <w:rsid w:val="00C60D3A"/>
    <w:rsid w:val="00C626D8"/>
    <w:rsid w:val="00C67FE7"/>
    <w:rsid w:val="00C71976"/>
    <w:rsid w:val="00C9022A"/>
    <w:rsid w:val="00C90D9A"/>
    <w:rsid w:val="00C932E0"/>
    <w:rsid w:val="00C96677"/>
    <w:rsid w:val="00CA170B"/>
    <w:rsid w:val="00CA2C04"/>
    <w:rsid w:val="00CA3AB1"/>
    <w:rsid w:val="00CB27FF"/>
    <w:rsid w:val="00CB56D6"/>
    <w:rsid w:val="00CC7A53"/>
    <w:rsid w:val="00CD13A9"/>
    <w:rsid w:val="00CD6F0A"/>
    <w:rsid w:val="00CD7BC8"/>
    <w:rsid w:val="00CE1310"/>
    <w:rsid w:val="00CE27A0"/>
    <w:rsid w:val="00CE3080"/>
    <w:rsid w:val="00CE7A94"/>
    <w:rsid w:val="00CF4AE0"/>
    <w:rsid w:val="00D03288"/>
    <w:rsid w:val="00D044EC"/>
    <w:rsid w:val="00D04916"/>
    <w:rsid w:val="00D1279D"/>
    <w:rsid w:val="00D131C0"/>
    <w:rsid w:val="00D13D2D"/>
    <w:rsid w:val="00D15C61"/>
    <w:rsid w:val="00D217DE"/>
    <w:rsid w:val="00D22697"/>
    <w:rsid w:val="00D26B29"/>
    <w:rsid w:val="00D31CE0"/>
    <w:rsid w:val="00D4367F"/>
    <w:rsid w:val="00D5261E"/>
    <w:rsid w:val="00D52CFF"/>
    <w:rsid w:val="00D618D8"/>
    <w:rsid w:val="00D6198E"/>
    <w:rsid w:val="00D75B2A"/>
    <w:rsid w:val="00D77295"/>
    <w:rsid w:val="00D904EC"/>
    <w:rsid w:val="00D93382"/>
    <w:rsid w:val="00D94515"/>
    <w:rsid w:val="00DA124F"/>
    <w:rsid w:val="00DA3933"/>
    <w:rsid w:val="00DA5369"/>
    <w:rsid w:val="00DA6715"/>
    <w:rsid w:val="00DA7F0F"/>
    <w:rsid w:val="00DB27F2"/>
    <w:rsid w:val="00DB3B0F"/>
    <w:rsid w:val="00DB4B9F"/>
    <w:rsid w:val="00DC3D6E"/>
    <w:rsid w:val="00DC5FF1"/>
    <w:rsid w:val="00DC7AED"/>
    <w:rsid w:val="00DD2FB6"/>
    <w:rsid w:val="00DE0AF6"/>
    <w:rsid w:val="00DE3678"/>
    <w:rsid w:val="00DE4632"/>
    <w:rsid w:val="00DE4EC0"/>
    <w:rsid w:val="00DE6C98"/>
    <w:rsid w:val="00DE7E64"/>
    <w:rsid w:val="00DF3389"/>
    <w:rsid w:val="00DF33AA"/>
    <w:rsid w:val="00E14D7A"/>
    <w:rsid w:val="00E16856"/>
    <w:rsid w:val="00E2633D"/>
    <w:rsid w:val="00E27631"/>
    <w:rsid w:val="00E3735A"/>
    <w:rsid w:val="00E42982"/>
    <w:rsid w:val="00E42E2E"/>
    <w:rsid w:val="00E56045"/>
    <w:rsid w:val="00E60B33"/>
    <w:rsid w:val="00E60D6E"/>
    <w:rsid w:val="00E67617"/>
    <w:rsid w:val="00E67DA8"/>
    <w:rsid w:val="00E67E4F"/>
    <w:rsid w:val="00E73A7A"/>
    <w:rsid w:val="00E85BA9"/>
    <w:rsid w:val="00E874C9"/>
    <w:rsid w:val="00E906EC"/>
    <w:rsid w:val="00E933FC"/>
    <w:rsid w:val="00EA0D3F"/>
    <w:rsid w:val="00EA1904"/>
    <w:rsid w:val="00EA2654"/>
    <w:rsid w:val="00EB0FF3"/>
    <w:rsid w:val="00EB3441"/>
    <w:rsid w:val="00EB3D5E"/>
    <w:rsid w:val="00EB7D8D"/>
    <w:rsid w:val="00EC06A5"/>
    <w:rsid w:val="00EC12B3"/>
    <w:rsid w:val="00EC3361"/>
    <w:rsid w:val="00EC540D"/>
    <w:rsid w:val="00EC6D9C"/>
    <w:rsid w:val="00ED2CC0"/>
    <w:rsid w:val="00EE39E8"/>
    <w:rsid w:val="00EE6119"/>
    <w:rsid w:val="00EE7E6A"/>
    <w:rsid w:val="00EF2941"/>
    <w:rsid w:val="00EF4EEB"/>
    <w:rsid w:val="00F00DC5"/>
    <w:rsid w:val="00F01687"/>
    <w:rsid w:val="00F03FB5"/>
    <w:rsid w:val="00F12208"/>
    <w:rsid w:val="00F13250"/>
    <w:rsid w:val="00F137FF"/>
    <w:rsid w:val="00F15E5E"/>
    <w:rsid w:val="00F2049E"/>
    <w:rsid w:val="00F214A9"/>
    <w:rsid w:val="00F21874"/>
    <w:rsid w:val="00F21AD6"/>
    <w:rsid w:val="00F237B5"/>
    <w:rsid w:val="00F23EA7"/>
    <w:rsid w:val="00F247D4"/>
    <w:rsid w:val="00F2550A"/>
    <w:rsid w:val="00F2704B"/>
    <w:rsid w:val="00F300BF"/>
    <w:rsid w:val="00F31028"/>
    <w:rsid w:val="00F31B69"/>
    <w:rsid w:val="00F332BD"/>
    <w:rsid w:val="00F34BF4"/>
    <w:rsid w:val="00F418C8"/>
    <w:rsid w:val="00F57EE1"/>
    <w:rsid w:val="00F6388E"/>
    <w:rsid w:val="00F63D5F"/>
    <w:rsid w:val="00F63D80"/>
    <w:rsid w:val="00F6468A"/>
    <w:rsid w:val="00F67AF4"/>
    <w:rsid w:val="00F67CEF"/>
    <w:rsid w:val="00F705AD"/>
    <w:rsid w:val="00F708C0"/>
    <w:rsid w:val="00F72D9B"/>
    <w:rsid w:val="00F76092"/>
    <w:rsid w:val="00F77A05"/>
    <w:rsid w:val="00F83633"/>
    <w:rsid w:val="00F859FF"/>
    <w:rsid w:val="00F85EBF"/>
    <w:rsid w:val="00F87399"/>
    <w:rsid w:val="00F9077F"/>
    <w:rsid w:val="00F92411"/>
    <w:rsid w:val="00F95344"/>
    <w:rsid w:val="00FC76DF"/>
    <w:rsid w:val="00FD0454"/>
    <w:rsid w:val="00FD291D"/>
    <w:rsid w:val="00FD5577"/>
    <w:rsid w:val="00FD69D4"/>
    <w:rsid w:val="00FE551F"/>
    <w:rsid w:val="00FF1F4A"/>
    <w:rsid w:val="00FF2589"/>
    <w:rsid w:val="00FF3C89"/>
    <w:rsid w:val="00FF7363"/>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16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68D"/>
    <w:rPr>
      <w:rFonts w:ascii="Tahoma" w:hAnsi="Tahoma" w:cs="Tahoma"/>
      <w:sz w:val="16"/>
      <w:szCs w:val="16"/>
    </w:rPr>
  </w:style>
  <w:style w:type="paragraph" w:styleId="Header">
    <w:name w:val="header"/>
    <w:basedOn w:val="Normal"/>
    <w:link w:val="HeaderChar"/>
    <w:uiPriority w:val="99"/>
    <w:unhideWhenUsed/>
    <w:rsid w:val="004616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46168D"/>
  </w:style>
  <w:style w:type="paragraph" w:styleId="Footer">
    <w:name w:val="footer"/>
    <w:basedOn w:val="Normal"/>
    <w:link w:val="FooterChar"/>
    <w:uiPriority w:val="99"/>
    <w:unhideWhenUsed/>
    <w:rsid w:val="004616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46168D"/>
  </w:style>
  <w:style w:type="table" w:styleId="TableGrid">
    <w:name w:val="Table Grid"/>
    <w:basedOn w:val="TableNormal"/>
    <w:uiPriority w:val="59"/>
    <w:rsid w:val="00461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C0430"/>
    <w:rPr>
      <w:color w:val="0000FF" w:themeColor="hyperlink"/>
      <w:u w:val="single"/>
    </w:rPr>
  </w:style>
  <w:style w:type="paragraph" w:styleId="NormalWeb">
    <w:name w:val="Normal (Web)"/>
    <w:basedOn w:val="Normal"/>
    <w:uiPriority w:val="99"/>
    <w:unhideWhenUsed/>
    <w:rsid w:val="00CD6F0A"/>
    <w:pPr>
      <w:spacing w:before="100" w:beforeAutospacing="1" w:after="100" w:afterAutospacing="1" w:line="240" w:lineRule="auto"/>
    </w:pPr>
    <w:rPr>
      <w:rFonts w:ascii="Verdana" w:eastAsia="Calibri" w:hAnsi="Verdana" w:cs="Times New Roman"/>
      <w:color w:val="4F4F4F"/>
      <w:sz w:val="12"/>
      <w:szCs w:val="12"/>
      <w:lang w:eastAsia="bg-BG"/>
    </w:rPr>
  </w:style>
  <w:style w:type="character" w:customStyle="1" w:styleId="a">
    <w:name w:val="Основен текст_"/>
    <w:link w:val="1"/>
    <w:rsid w:val="00CD6F0A"/>
    <w:rPr>
      <w:rFonts w:cs="Calibri"/>
      <w:spacing w:val="-10"/>
      <w:shd w:val="clear" w:color="auto" w:fill="FFFFFF"/>
    </w:rPr>
  </w:style>
  <w:style w:type="paragraph" w:customStyle="1" w:styleId="1">
    <w:name w:val="Основен текст1"/>
    <w:basedOn w:val="Normal"/>
    <w:link w:val="a"/>
    <w:rsid w:val="00CD6F0A"/>
    <w:pPr>
      <w:widowControl w:val="0"/>
      <w:shd w:val="clear" w:color="auto" w:fill="FFFFFF"/>
      <w:spacing w:after="0" w:line="298" w:lineRule="exact"/>
      <w:ind w:hanging="340"/>
    </w:pPr>
    <w:rPr>
      <w:rFonts w:cs="Calibri"/>
      <w:spacing w:val="-10"/>
    </w:rPr>
  </w:style>
  <w:style w:type="paragraph" w:styleId="ListParagraph">
    <w:name w:val="List Paragraph"/>
    <w:basedOn w:val="Normal"/>
    <w:uiPriority w:val="34"/>
    <w:qFormat/>
    <w:rsid w:val="00CD6F0A"/>
    <w:pPr>
      <w:spacing w:after="0" w:line="240" w:lineRule="auto"/>
      <w:ind w:left="720"/>
      <w:contextualSpacing/>
    </w:pPr>
    <w:rPr>
      <w:rFonts w:ascii="Times New Roman" w:eastAsia="Calibri" w:hAnsi="Times New Roman" w:cs="Times New Roman"/>
      <w:sz w:val="24"/>
      <w:szCs w:val="24"/>
      <w:lang w:eastAsia="bg-BG"/>
    </w:rPr>
  </w:style>
  <w:style w:type="paragraph" w:customStyle="1" w:styleId="BasicParagraph">
    <w:name w:val="[Basic Paragraph]"/>
    <w:basedOn w:val="Normal"/>
    <w:uiPriority w:val="99"/>
    <w:rsid w:val="00CD6F0A"/>
    <w:pPr>
      <w:autoSpaceDE w:val="0"/>
      <w:autoSpaceDN w:val="0"/>
      <w:adjustRightInd w:val="0"/>
      <w:spacing w:after="0" w:line="288" w:lineRule="auto"/>
      <w:textAlignment w:val="center"/>
    </w:pPr>
    <w:rPr>
      <w:rFonts w:ascii="Times New Roman" w:eastAsia="Calibri" w:hAnsi="Times New Roman" w:cs="Times New Roman"/>
      <w:color w:val="000000"/>
      <w:sz w:val="24"/>
      <w:szCs w:val="24"/>
      <w:lang w:val="en-GB"/>
    </w:rPr>
  </w:style>
  <w:style w:type="character" w:styleId="CommentReference">
    <w:name w:val="annotation reference"/>
    <w:basedOn w:val="DefaultParagraphFont"/>
    <w:uiPriority w:val="99"/>
    <w:semiHidden/>
    <w:unhideWhenUsed/>
    <w:rsid w:val="00390463"/>
    <w:rPr>
      <w:sz w:val="16"/>
      <w:szCs w:val="16"/>
    </w:rPr>
  </w:style>
  <w:style w:type="paragraph" w:styleId="CommentText">
    <w:name w:val="annotation text"/>
    <w:basedOn w:val="Normal"/>
    <w:link w:val="CommentTextChar"/>
    <w:uiPriority w:val="99"/>
    <w:semiHidden/>
    <w:unhideWhenUsed/>
    <w:rsid w:val="00390463"/>
    <w:pPr>
      <w:spacing w:line="240" w:lineRule="auto"/>
    </w:pPr>
    <w:rPr>
      <w:sz w:val="20"/>
      <w:szCs w:val="20"/>
    </w:rPr>
  </w:style>
  <w:style w:type="character" w:customStyle="1" w:styleId="CommentTextChar">
    <w:name w:val="Comment Text Char"/>
    <w:basedOn w:val="DefaultParagraphFont"/>
    <w:link w:val="CommentText"/>
    <w:uiPriority w:val="99"/>
    <w:semiHidden/>
    <w:rsid w:val="00390463"/>
    <w:rPr>
      <w:sz w:val="20"/>
      <w:szCs w:val="20"/>
    </w:rPr>
  </w:style>
  <w:style w:type="paragraph" w:styleId="CommentSubject">
    <w:name w:val="annotation subject"/>
    <w:basedOn w:val="CommentText"/>
    <w:next w:val="CommentText"/>
    <w:link w:val="CommentSubjectChar"/>
    <w:uiPriority w:val="99"/>
    <w:semiHidden/>
    <w:unhideWhenUsed/>
    <w:rsid w:val="00390463"/>
    <w:rPr>
      <w:b/>
      <w:bCs/>
    </w:rPr>
  </w:style>
  <w:style w:type="character" w:customStyle="1" w:styleId="CommentSubjectChar">
    <w:name w:val="Comment Subject Char"/>
    <w:basedOn w:val="CommentTextChar"/>
    <w:link w:val="CommentSubject"/>
    <w:uiPriority w:val="99"/>
    <w:semiHidden/>
    <w:rsid w:val="00390463"/>
    <w:rPr>
      <w:b/>
      <w:bCs/>
      <w:sz w:val="20"/>
      <w:szCs w:val="20"/>
    </w:rPr>
  </w:style>
  <w:style w:type="paragraph" w:customStyle="1" w:styleId="Style5">
    <w:name w:val="Style5"/>
    <w:basedOn w:val="Normal"/>
    <w:uiPriority w:val="99"/>
    <w:rsid w:val="004E5679"/>
    <w:pPr>
      <w:widowControl w:val="0"/>
      <w:autoSpaceDE w:val="0"/>
      <w:autoSpaceDN w:val="0"/>
      <w:adjustRightInd w:val="0"/>
      <w:spacing w:after="0" w:line="312" w:lineRule="exact"/>
    </w:pPr>
    <w:rPr>
      <w:rFonts w:ascii="Times New Roman" w:eastAsiaTheme="minorEastAsia" w:hAnsi="Times New Roman" w:cs="Times New Roman"/>
      <w:sz w:val="24"/>
      <w:szCs w:val="24"/>
      <w:lang w:val="en-US"/>
    </w:rPr>
  </w:style>
  <w:style w:type="paragraph" w:customStyle="1" w:styleId="Style14">
    <w:name w:val="Style14"/>
    <w:basedOn w:val="Normal"/>
    <w:uiPriority w:val="99"/>
    <w:rsid w:val="004E5679"/>
    <w:pPr>
      <w:widowControl w:val="0"/>
      <w:autoSpaceDE w:val="0"/>
      <w:autoSpaceDN w:val="0"/>
      <w:adjustRightInd w:val="0"/>
      <w:spacing w:after="0" w:line="314" w:lineRule="exact"/>
      <w:ind w:firstLine="720"/>
      <w:jc w:val="both"/>
    </w:pPr>
    <w:rPr>
      <w:rFonts w:ascii="Times New Roman" w:eastAsiaTheme="minorEastAsia" w:hAnsi="Times New Roman" w:cs="Times New Roman"/>
      <w:sz w:val="24"/>
      <w:szCs w:val="24"/>
      <w:lang w:val="en-US"/>
    </w:rPr>
  </w:style>
  <w:style w:type="character" w:customStyle="1" w:styleId="FontStyle24">
    <w:name w:val="Font Style24"/>
    <w:basedOn w:val="DefaultParagraphFont"/>
    <w:uiPriority w:val="99"/>
    <w:rsid w:val="004E5679"/>
    <w:rPr>
      <w:rFonts w:ascii="Times New Roman" w:hAnsi="Times New Roman" w:cs="Times New Roman"/>
      <w:sz w:val="24"/>
      <w:szCs w:val="24"/>
    </w:rPr>
  </w:style>
  <w:style w:type="character" w:customStyle="1" w:styleId="newdocreference1">
    <w:name w:val="newdocreference1"/>
    <w:basedOn w:val="DefaultParagraphFont"/>
    <w:rsid w:val="00C71976"/>
    <w:rPr>
      <w:i w:val="0"/>
      <w:iCs w:val="0"/>
      <w:color w:val="0000FF"/>
      <w:u w:val="single"/>
    </w:rPr>
  </w:style>
  <w:style w:type="paragraph" w:customStyle="1" w:styleId="Style15">
    <w:name w:val="Style15"/>
    <w:basedOn w:val="Normal"/>
    <w:uiPriority w:val="99"/>
    <w:rsid w:val="004571B1"/>
    <w:pPr>
      <w:widowControl w:val="0"/>
      <w:autoSpaceDE w:val="0"/>
      <w:autoSpaceDN w:val="0"/>
      <w:adjustRightInd w:val="0"/>
      <w:spacing w:after="0" w:line="310" w:lineRule="exact"/>
      <w:jc w:val="both"/>
    </w:pPr>
    <w:rPr>
      <w:rFonts w:ascii="Bookman Old Style" w:eastAsiaTheme="minorEastAsia" w:hAnsi="Bookman Old Style" w:cs="Times New Roman"/>
      <w:sz w:val="24"/>
      <w:szCs w:val="24"/>
      <w:lang w:val="en-US"/>
    </w:rPr>
  </w:style>
  <w:style w:type="character" w:customStyle="1" w:styleId="blue1">
    <w:name w:val="blue1"/>
    <w:basedOn w:val="DefaultParagraphFont"/>
    <w:rsid w:val="003242D7"/>
    <w:rPr>
      <w:rFonts w:ascii="Times New Roman" w:hAnsi="Times New Roman" w:cs="Times New Roman" w:hint="default"/>
      <w:color w:val="0000F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616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168D"/>
    <w:rPr>
      <w:rFonts w:ascii="Tahoma" w:hAnsi="Tahoma" w:cs="Tahoma"/>
      <w:sz w:val="16"/>
      <w:szCs w:val="16"/>
    </w:rPr>
  </w:style>
  <w:style w:type="paragraph" w:styleId="Header">
    <w:name w:val="header"/>
    <w:basedOn w:val="Normal"/>
    <w:link w:val="HeaderChar"/>
    <w:uiPriority w:val="99"/>
    <w:unhideWhenUsed/>
    <w:rsid w:val="0046168D"/>
    <w:pPr>
      <w:tabs>
        <w:tab w:val="center" w:pos="4536"/>
        <w:tab w:val="right" w:pos="9072"/>
      </w:tabs>
      <w:spacing w:after="0" w:line="240" w:lineRule="auto"/>
    </w:pPr>
  </w:style>
  <w:style w:type="character" w:customStyle="1" w:styleId="HeaderChar">
    <w:name w:val="Header Char"/>
    <w:basedOn w:val="DefaultParagraphFont"/>
    <w:link w:val="Header"/>
    <w:uiPriority w:val="99"/>
    <w:rsid w:val="0046168D"/>
  </w:style>
  <w:style w:type="paragraph" w:styleId="Footer">
    <w:name w:val="footer"/>
    <w:basedOn w:val="Normal"/>
    <w:link w:val="FooterChar"/>
    <w:uiPriority w:val="99"/>
    <w:unhideWhenUsed/>
    <w:rsid w:val="0046168D"/>
    <w:pPr>
      <w:tabs>
        <w:tab w:val="center" w:pos="4536"/>
        <w:tab w:val="right" w:pos="9072"/>
      </w:tabs>
      <w:spacing w:after="0" w:line="240" w:lineRule="auto"/>
    </w:pPr>
  </w:style>
  <w:style w:type="character" w:customStyle="1" w:styleId="FooterChar">
    <w:name w:val="Footer Char"/>
    <w:basedOn w:val="DefaultParagraphFont"/>
    <w:link w:val="Footer"/>
    <w:uiPriority w:val="99"/>
    <w:rsid w:val="0046168D"/>
  </w:style>
  <w:style w:type="table" w:styleId="TableGrid">
    <w:name w:val="Table Grid"/>
    <w:basedOn w:val="TableNormal"/>
    <w:uiPriority w:val="59"/>
    <w:rsid w:val="004616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C0430"/>
    <w:rPr>
      <w:color w:val="0000FF" w:themeColor="hyperlink"/>
      <w:u w:val="single"/>
    </w:rPr>
  </w:style>
  <w:style w:type="paragraph" w:styleId="NormalWeb">
    <w:name w:val="Normal (Web)"/>
    <w:basedOn w:val="Normal"/>
    <w:uiPriority w:val="99"/>
    <w:unhideWhenUsed/>
    <w:rsid w:val="00CD6F0A"/>
    <w:pPr>
      <w:spacing w:before="100" w:beforeAutospacing="1" w:after="100" w:afterAutospacing="1" w:line="240" w:lineRule="auto"/>
    </w:pPr>
    <w:rPr>
      <w:rFonts w:ascii="Verdana" w:eastAsia="Calibri" w:hAnsi="Verdana" w:cs="Times New Roman"/>
      <w:color w:val="4F4F4F"/>
      <w:sz w:val="12"/>
      <w:szCs w:val="12"/>
      <w:lang w:eastAsia="bg-BG"/>
    </w:rPr>
  </w:style>
  <w:style w:type="character" w:customStyle="1" w:styleId="a">
    <w:name w:val="Основен текст_"/>
    <w:link w:val="1"/>
    <w:rsid w:val="00CD6F0A"/>
    <w:rPr>
      <w:rFonts w:cs="Calibri"/>
      <w:spacing w:val="-10"/>
      <w:shd w:val="clear" w:color="auto" w:fill="FFFFFF"/>
    </w:rPr>
  </w:style>
  <w:style w:type="paragraph" w:customStyle="1" w:styleId="1">
    <w:name w:val="Основен текст1"/>
    <w:basedOn w:val="Normal"/>
    <w:link w:val="a"/>
    <w:rsid w:val="00CD6F0A"/>
    <w:pPr>
      <w:widowControl w:val="0"/>
      <w:shd w:val="clear" w:color="auto" w:fill="FFFFFF"/>
      <w:spacing w:after="0" w:line="298" w:lineRule="exact"/>
      <w:ind w:hanging="340"/>
    </w:pPr>
    <w:rPr>
      <w:rFonts w:cs="Calibri"/>
      <w:spacing w:val="-10"/>
    </w:rPr>
  </w:style>
  <w:style w:type="paragraph" w:styleId="ListParagraph">
    <w:name w:val="List Paragraph"/>
    <w:basedOn w:val="Normal"/>
    <w:uiPriority w:val="34"/>
    <w:qFormat/>
    <w:rsid w:val="00CD6F0A"/>
    <w:pPr>
      <w:spacing w:after="0" w:line="240" w:lineRule="auto"/>
      <w:ind w:left="720"/>
      <w:contextualSpacing/>
    </w:pPr>
    <w:rPr>
      <w:rFonts w:ascii="Times New Roman" w:eastAsia="Calibri" w:hAnsi="Times New Roman" w:cs="Times New Roman"/>
      <w:sz w:val="24"/>
      <w:szCs w:val="24"/>
      <w:lang w:eastAsia="bg-BG"/>
    </w:rPr>
  </w:style>
  <w:style w:type="paragraph" w:customStyle="1" w:styleId="BasicParagraph">
    <w:name w:val="[Basic Paragraph]"/>
    <w:basedOn w:val="Normal"/>
    <w:uiPriority w:val="99"/>
    <w:rsid w:val="00CD6F0A"/>
    <w:pPr>
      <w:autoSpaceDE w:val="0"/>
      <w:autoSpaceDN w:val="0"/>
      <w:adjustRightInd w:val="0"/>
      <w:spacing w:after="0" w:line="288" w:lineRule="auto"/>
      <w:textAlignment w:val="center"/>
    </w:pPr>
    <w:rPr>
      <w:rFonts w:ascii="Times New Roman" w:eastAsia="Calibri" w:hAnsi="Times New Roman" w:cs="Times New Roman"/>
      <w:color w:val="000000"/>
      <w:sz w:val="24"/>
      <w:szCs w:val="24"/>
      <w:lang w:val="en-GB"/>
    </w:rPr>
  </w:style>
  <w:style w:type="character" w:styleId="CommentReference">
    <w:name w:val="annotation reference"/>
    <w:basedOn w:val="DefaultParagraphFont"/>
    <w:uiPriority w:val="99"/>
    <w:semiHidden/>
    <w:unhideWhenUsed/>
    <w:rsid w:val="00390463"/>
    <w:rPr>
      <w:sz w:val="16"/>
      <w:szCs w:val="16"/>
    </w:rPr>
  </w:style>
  <w:style w:type="paragraph" w:styleId="CommentText">
    <w:name w:val="annotation text"/>
    <w:basedOn w:val="Normal"/>
    <w:link w:val="CommentTextChar"/>
    <w:uiPriority w:val="99"/>
    <w:semiHidden/>
    <w:unhideWhenUsed/>
    <w:rsid w:val="00390463"/>
    <w:pPr>
      <w:spacing w:line="240" w:lineRule="auto"/>
    </w:pPr>
    <w:rPr>
      <w:sz w:val="20"/>
      <w:szCs w:val="20"/>
    </w:rPr>
  </w:style>
  <w:style w:type="character" w:customStyle="1" w:styleId="CommentTextChar">
    <w:name w:val="Comment Text Char"/>
    <w:basedOn w:val="DefaultParagraphFont"/>
    <w:link w:val="CommentText"/>
    <w:uiPriority w:val="99"/>
    <w:semiHidden/>
    <w:rsid w:val="00390463"/>
    <w:rPr>
      <w:sz w:val="20"/>
      <w:szCs w:val="20"/>
    </w:rPr>
  </w:style>
  <w:style w:type="paragraph" w:styleId="CommentSubject">
    <w:name w:val="annotation subject"/>
    <w:basedOn w:val="CommentText"/>
    <w:next w:val="CommentText"/>
    <w:link w:val="CommentSubjectChar"/>
    <w:uiPriority w:val="99"/>
    <w:semiHidden/>
    <w:unhideWhenUsed/>
    <w:rsid w:val="00390463"/>
    <w:rPr>
      <w:b/>
      <w:bCs/>
    </w:rPr>
  </w:style>
  <w:style w:type="character" w:customStyle="1" w:styleId="CommentSubjectChar">
    <w:name w:val="Comment Subject Char"/>
    <w:basedOn w:val="CommentTextChar"/>
    <w:link w:val="CommentSubject"/>
    <w:uiPriority w:val="99"/>
    <w:semiHidden/>
    <w:rsid w:val="00390463"/>
    <w:rPr>
      <w:b/>
      <w:bCs/>
      <w:sz w:val="20"/>
      <w:szCs w:val="20"/>
    </w:rPr>
  </w:style>
  <w:style w:type="paragraph" w:customStyle="1" w:styleId="Style5">
    <w:name w:val="Style5"/>
    <w:basedOn w:val="Normal"/>
    <w:uiPriority w:val="99"/>
    <w:rsid w:val="004E5679"/>
    <w:pPr>
      <w:widowControl w:val="0"/>
      <w:autoSpaceDE w:val="0"/>
      <w:autoSpaceDN w:val="0"/>
      <w:adjustRightInd w:val="0"/>
      <w:spacing w:after="0" w:line="312" w:lineRule="exact"/>
    </w:pPr>
    <w:rPr>
      <w:rFonts w:ascii="Times New Roman" w:eastAsiaTheme="minorEastAsia" w:hAnsi="Times New Roman" w:cs="Times New Roman"/>
      <w:sz w:val="24"/>
      <w:szCs w:val="24"/>
      <w:lang w:val="en-US"/>
    </w:rPr>
  </w:style>
  <w:style w:type="paragraph" w:customStyle="1" w:styleId="Style14">
    <w:name w:val="Style14"/>
    <w:basedOn w:val="Normal"/>
    <w:uiPriority w:val="99"/>
    <w:rsid w:val="004E5679"/>
    <w:pPr>
      <w:widowControl w:val="0"/>
      <w:autoSpaceDE w:val="0"/>
      <w:autoSpaceDN w:val="0"/>
      <w:adjustRightInd w:val="0"/>
      <w:spacing w:after="0" w:line="314" w:lineRule="exact"/>
      <w:ind w:firstLine="720"/>
      <w:jc w:val="both"/>
    </w:pPr>
    <w:rPr>
      <w:rFonts w:ascii="Times New Roman" w:eastAsiaTheme="minorEastAsia" w:hAnsi="Times New Roman" w:cs="Times New Roman"/>
      <w:sz w:val="24"/>
      <w:szCs w:val="24"/>
      <w:lang w:val="en-US"/>
    </w:rPr>
  </w:style>
  <w:style w:type="character" w:customStyle="1" w:styleId="FontStyle24">
    <w:name w:val="Font Style24"/>
    <w:basedOn w:val="DefaultParagraphFont"/>
    <w:uiPriority w:val="99"/>
    <w:rsid w:val="004E5679"/>
    <w:rPr>
      <w:rFonts w:ascii="Times New Roman" w:hAnsi="Times New Roman" w:cs="Times New Roman"/>
      <w:sz w:val="24"/>
      <w:szCs w:val="24"/>
    </w:rPr>
  </w:style>
  <w:style w:type="character" w:customStyle="1" w:styleId="newdocreference1">
    <w:name w:val="newdocreference1"/>
    <w:basedOn w:val="DefaultParagraphFont"/>
    <w:rsid w:val="00C71976"/>
    <w:rPr>
      <w:i w:val="0"/>
      <w:iCs w:val="0"/>
      <w:color w:val="0000FF"/>
      <w:u w:val="single"/>
    </w:rPr>
  </w:style>
  <w:style w:type="paragraph" w:customStyle="1" w:styleId="Style15">
    <w:name w:val="Style15"/>
    <w:basedOn w:val="Normal"/>
    <w:uiPriority w:val="99"/>
    <w:rsid w:val="004571B1"/>
    <w:pPr>
      <w:widowControl w:val="0"/>
      <w:autoSpaceDE w:val="0"/>
      <w:autoSpaceDN w:val="0"/>
      <w:adjustRightInd w:val="0"/>
      <w:spacing w:after="0" w:line="310" w:lineRule="exact"/>
      <w:jc w:val="both"/>
    </w:pPr>
    <w:rPr>
      <w:rFonts w:ascii="Bookman Old Style" w:eastAsiaTheme="minorEastAsia" w:hAnsi="Bookman Old Style" w:cs="Times New Roman"/>
      <w:sz w:val="24"/>
      <w:szCs w:val="24"/>
      <w:lang w:val="en-US"/>
    </w:rPr>
  </w:style>
  <w:style w:type="character" w:customStyle="1" w:styleId="blue1">
    <w:name w:val="blue1"/>
    <w:basedOn w:val="DefaultParagraphFont"/>
    <w:rsid w:val="003242D7"/>
    <w:rPr>
      <w:rFonts w:ascii="Times New Roman" w:hAnsi="Times New Roman" w:cs="Times New Roman" w:hint="default"/>
      <w:color w:val="0000F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269070">
      <w:bodyDiv w:val="1"/>
      <w:marLeft w:val="0"/>
      <w:marRight w:val="0"/>
      <w:marTop w:val="0"/>
      <w:marBottom w:val="0"/>
      <w:divBdr>
        <w:top w:val="none" w:sz="0" w:space="0" w:color="auto"/>
        <w:left w:val="none" w:sz="0" w:space="0" w:color="auto"/>
        <w:bottom w:val="none" w:sz="0" w:space="0" w:color="auto"/>
        <w:right w:val="none" w:sz="0" w:space="0" w:color="auto"/>
      </w:divBdr>
      <w:divsChild>
        <w:div w:id="200200287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84092452">
      <w:bodyDiv w:val="1"/>
      <w:marLeft w:val="0"/>
      <w:marRight w:val="0"/>
      <w:marTop w:val="0"/>
      <w:marBottom w:val="0"/>
      <w:divBdr>
        <w:top w:val="none" w:sz="0" w:space="0" w:color="auto"/>
        <w:left w:val="none" w:sz="0" w:space="0" w:color="auto"/>
        <w:bottom w:val="none" w:sz="0" w:space="0" w:color="auto"/>
        <w:right w:val="none" w:sz="0" w:space="0" w:color="auto"/>
      </w:divBdr>
    </w:div>
    <w:div w:id="934820566">
      <w:bodyDiv w:val="1"/>
      <w:marLeft w:val="0"/>
      <w:marRight w:val="0"/>
      <w:marTop w:val="0"/>
      <w:marBottom w:val="0"/>
      <w:divBdr>
        <w:top w:val="none" w:sz="0" w:space="0" w:color="auto"/>
        <w:left w:val="none" w:sz="0" w:space="0" w:color="auto"/>
        <w:bottom w:val="none" w:sz="0" w:space="0" w:color="auto"/>
        <w:right w:val="none" w:sz="0" w:space="0" w:color="auto"/>
      </w:divBdr>
    </w:div>
    <w:div w:id="969288208">
      <w:bodyDiv w:val="1"/>
      <w:marLeft w:val="0"/>
      <w:marRight w:val="0"/>
      <w:marTop w:val="0"/>
      <w:marBottom w:val="0"/>
      <w:divBdr>
        <w:top w:val="none" w:sz="0" w:space="0" w:color="auto"/>
        <w:left w:val="none" w:sz="0" w:space="0" w:color="auto"/>
        <w:bottom w:val="none" w:sz="0" w:space="0" w:color="auto"/>
        <w:right w:val="none" w:sz="0" w:space="0" w:color="auto"/>
      </w:divBdr>
      <w:divsChild>
        <w:div w:id="83769420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2608017">
      <w:bodyDiv w:val="1"/>
      <w:marLeft w:val="0"/>
      <w:marRight w:val="0"/>
      <w:marTop w:val="0"/>
      <w:marBottom w:val="0"/>
      <w:divBdr>
        <w:top w:val="none" w:sz="0" w:space="0" w:color="auto"/>
        <w:left w:val="none" w:sz="0" w:space="0" w:color="auto"/>
        <w:bottom w:val="none" w:sz="0" w:space="0" w:color="auto"/>
        <w:right w:val="none" w:sz="0" w:space="0" w:color="auto"/>
      </w:divBdr>
      <w:divsChild>
        <w:div w:id="194445919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APEV&amp;CELEX=32011R1227&amp;Type=20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Base=APEV&amp;CELEX=32011R1227&amp;Type=2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APEV&amp;CELEX=32011R1227&amp;Type=20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D8D88-8E21-4E1B-90FE-08E260C38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2661</Words>
  <Characters>15169</Characters>
  <Application>Microsoft Office Word</Application>
  <DocSecurity>0</DocSecurity>
  <Lines>126</Lines>
  <Paragraphs>35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SEWRC</Company>
  <LinksUpToDate>false</LinksUpToDate>
  <CharactersWithSpaces>17795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Tihomir Vassilev</dc:creator>
  <cp:lastModifiedBy>Agapina Ivanova</cp:lastModifiedBy>
  <cp:revision>2</cp:revision>
  <cp:lastPrinted>2019-06-18T08:56:00Z</cp:lastPrinted>
  <dcterms:created xsi:type="dcterms:W3CDTF">2019-10-31T09:26:00Z</dcterms:created>
  <dcterms:modified xsi:type="dcterms:W3CDTF">2019-10-31T09:26:00Z</dcterms:modified>
</cp:coreProperties>
</file>